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649D" w14:textId="77777777" w:rsidR="00F26F72" w:rsidRPr="00E37AAB" w:rsidRDefault="00AC02CE">
      <w:pPr>
        <w:rPr>
          <w:rFonts w:ascii="Arial" w:hAnsi="Arial" w:cs="Arial"/>
        </w:rPr>
      </w:pPr>
      <w:bookmarkStart w:id="0" w:name="_GoBack"/>
      <w:bookmarkEnd w:id="0"/>
      <w:r w:rsidRPr="00E37AAB">
        <w:rPr>
          <w:rFonts w:ascii="Arial" w:hAnsi="Arial" w:cs="Arial"/>
          <w:noProof/>
        </w:rPr>
        <w:drawing>
          <wp:anchor distT="0" distB="0" distL="114300" distR="114300" simplePos="0" relativeHeight="251658240" behindDoc="1" locked="0" layoutInCell="1" allowOverlap="1" wp14:anchorId="018E4931" wp14:editId="4A9A833D">
            <wp:simplePos x="0" y="0"/>
            <wp:positionH relativeFrom="column">
              <wp:posOffset>-655320</wp:posOffset>
            </wp:positionH>
            <wp:positionV relativeFrom="paragraph">
              <wp:posOffset>-655320</wp:posOffset>
            </wp:positionV>
            <wp:extent cx="7307580" cy="95897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7580" cy="9589770"/>
                    </a:xfrm>
                    <a:prstGeom prst="rect">
                      <a:avLst/>
                    </a:prstGeom>
                    <a:noFill/>
                  </pic:spPr>
                </pic:pic>
              </a:graphicData>
            </a:graphic>
            <wp14:sizeRelH relativeFrom="page">
              <wp14:pctWidth>0</wp14:pctWidth>
            </wp14:sizeRelH>
            <wp14:sizeRelV relativeFrom="page">
              <wp14:pctHeight>0</wp14:pctHeight>
            </wp14:sizeRelV>
          </wp:anchor>
        </w:drawing>
      </w:r>
    </w:p>
    <w:p w14:paraId="4CBCB493" w14:textId="77777777" w:rsidR="00F26F72" w:rsidRPr="00E37AAB" w:rsidRDefault="00AC02CE">
      <w:pPr>
        <w:spacing w:after="200" w:line="276" w:lineRule="auto"/>
        <w:rPr>
          <w:rFonts w:ascii="Arial" w:hAnsi="Arial" w:cs="Arial"/>
          <w:noProof/>
        </w:rPr>
      </w:pPr>
      <w:r w:rsidRPr="00E37AAB">
        <w:rPr>
          <w:rFonts w:ascii="Arial" w:hAnsi="Arial" w:cs="Arial"/>
          <w:noProof/>
        </w:rPr>
        <mc:AlternateContent>
          <mc:Choice Requires="wps">
            <w:drawing>
              <wp:anchor distT="0" distB="0" distL="114300" distR="114300" simplePos="0" relativeHeight="251657216" behindDoc="0" locked="0" layoutInCell="1" allowOverlap="1" wp14:anchorId="24A99BF8" wp14:editId="3278EEFC">
                <wp:simplePos x="0" y="0"/>
                <wp:positionH relativeFrom="column">
                  <wp:posOffset>876300</wp:posOffset>
                </wp:positionH>
                <wp:positionV relativeFrom="paragraph">
                  <wp:posOffset>1447800</wp:posOffset>
                </wp:positionV>
                <wp:extent cx="5431790" cy="6256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625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7B7EC" w14:textId="77777777" w:rsidR="00E37AAB" w:rsidRPr="00E37AAB" w:rsidRDefault="00E37AAB" w:rsidP="00E37AAB">
                            <w:pPr>
                              <w:rPr>
                                <w:rFonts w:ascii="Arial" w:hAnsi="Arial" w:cs="Arial"/>
                              </w:rPr>
                            </w:pPr>
                            <w:r w:rsidRPr="00E37AAB">
                              <w:rPr>
                                <w:rFonts w:ascii="Arial" w:hAnsi="Arial" w:cs="Arial"/>
                                <w:color w:val="333333"/>
                                <w:shd w:val="clear" w:color="auto" w:fill="FFFFFF"/>
                              </w:rPr>
                              <w:t>Center for Drug Evaluation and Research</w:t>
                            </w:r>
                          </w:p>
                          <w:p w14:paraId="21E7D126" w14:textId="77777777" w:rsidR="00E37AAB" w:rsidRPr="00E37AAB" w:rsidRDefault="00E37AAB" w:rsidP="00E37AAB">
                            <w:pPr>
                              <w:rPr>
                                <w:rFonts w:ascii="Arial" w:hAnsi="Arial" w:cs="Arial"/>
                                <w:color w:val="333333"/>
                                <w:shd w:val="clear" w:color="auto" w:fill="FFFFFF"/>
                              </w:rPr>
                            </w:pPr>
                            <w:r w:rsidRPr="00E37AAB">
                              <w:rPr>
                                <w:rFonts w:ascii="Arial" w:hAnsi="Arial" w:cs="Arial"/>
                                <w:color w:val="333333"/>
                                <w:shd w:val="clear" w:color="auto" w:fill="FFFFFF"/>
                              </w:rPr>
                              <w:t>Food and Drug Administration</w:t>
                            </w:r>
                          </w:p>
                          <w:p w14:paraId="554F6550" w14:textId="77777777" w:rsidR="00E37AAB" w:rsidRPr="00E37AAB" w:rsidRDefault="00E37AAB" w:rsidP="00E37AAB">
                            <w:pPr>
                              <w:rPr>
                                <w:rFonts w:ascii="Arial" w:hAnsi="Arial" w:cs="Arial"/>
                                <w:color w:val="333333"/>
                                <w:shd w:val="clear" w:color="auto" w:fill="FFFFFF"/>
                              </w:rPr>
                            </w:pPr>
                            <w:r w:rsidRPr="00E37AAB">
                              <w:rPr>
                                <w:rFonts w:ascii="Arial" w:hAnsi="Arial" w:cs="Arial"/>
                                <w:color w:val="333333"/>
                                <w:shd w:val="clear" w:color="auto" w:fill="FFFFFF"/>
                              </w:rPr>
                              <w:t>10903 New Hampshire Ave., Bldg. 22, Rm. 4462</w:t>
                            </w:r>
                          </w:p>
                          <w:p w14:paraId="7011AA82" w14:textId="5267F7F7" w:rsidR="00E37AAB" w:rsidRPr="00E37AAB" w:rsidRDefault="00E37AAB" w:rsidP="00E37AAB">
                            <w:pPr>
                              <w:rPr>
                                <w:rFonts w:ascii="Arial" w:hAnsi="Arial" w:cs="Arial"/>
                              </w:rPr>
                            </w:pPr>
                            <w:r w:rsidRPr="00E37AAB">
                              <w:rPr>
                                <w:rFonts w:ascii="Arial" w:hAnsi="Arial" w:cs="Arial"/>
                                <w:color w:val="333333"/>
                                <w:shd w:val="clear" w:color="auto" w:fill="FFFFFF"/>
                              </w:rPr>
                              <w:t>Silver Spring, MD 20993-0002</w:t>
                            </w:r>
                          </w:p>
                          <w:p w14:paraId="724E027C" w14:textId="77777777" w:rsidR="00E37AAB" w:rsidRDefault="00E37AAB" w:rsidP="00E37AAB">
                            <w:pPr>
                              <w:rPr>
                                <w:rFonts w:ascii="Arial" w:hAnsi="Arial" w:cs="Arial"/>
                                <w:color w:val="000000"/>
                              </w:rPr>
                            </w:pPr>
                          </w:p>
                          <w:p w14:paraId="49633BBF" w14:textId="33D6CC4A" w:rsidR="00E37AAB" w:rsidRDefault="00E37AAB" w:rsidP="00E37AAB">
                            <w:pPr>
                              <w:rPr>
                                <w:rFonts w:ascii="Arial" w:hAnsi="Arial" w:cs="Arial"/>
                                <w:color w:val="000000"/>
                              </w:rPr>
                            </w:pPr>
                            <w:r>
                              <w:rPr>
                                <w:rFonts w:ascii="Arial" w:hAnsi="Arial" w:cs="Arial"/>
                                <w:color w:val="000000"/>
                              </w:rPr>
                              <w:t>February 11, 2021</w:t>
                            </w:r>
                          </w:p>
                          <w:p w14:paraId="06305AC8" w14:textId="79A0AAB3" w:rsidR="00E37AAB" w:rsidRDefault="00E37AAB" w:rsidP="00E37AAB">
                            <w:pPr>
                              <w:rPr>
                                <w:rFonts w:ascii="Arial" w:hAnsi="Arial" w:cs="Arial"/>
                                <w:color w:val="000000"/>
                              </w:rPr>
                            </w:pPr>
                          </w:p>
                          <w:p w14:paraId="23C18B6B" w14:textId="77777777" w:rsidR="00E37AAB" w:rsidRDefault="00E37AAB" w:rsidP="00E37AAB">
                            <w:pPr>
                              <w:rPr>
                                <w:rFonts w:ascii="Arial" w:hAnsi="Arial" w:cs="Arial"/>
                                <w:color w:val="000000"/>
                              </w:rPr>
                            </w:pPr>
                          </w:p>
                          <w:p w14:paraId="08762E3B" w14:textId="77777777" w:rsidR="00E37AAB" w:rsidRPr="00E37AAB" w:rsidRDefault="00E37AAB" w:rsidP="00E37AAB">
                            <w:pPr>
                              <w:rPr>
                                <w:rFonts w:ascii="Arial" w:hAnsi="Arial" w:cs="Arial"/>
                                <w:b/>
                                <w:bCs/>
                                <w:color w:val="000000"/>
                              </w:rPr>
                            </w:pPr>
                            <w:r w:rsidRPr="00E37AAB">
                              <w:rPr>
                                <w:rFonts w:ascii="Arial" w:hAnsi="Arial" w:cs="Arial"/>
                                <w:b/>
                                <w:bCs/>
                                <w:color w:val="000000"/>
                              </w:rPr>
                              <w:t xml:space="preserve">RE: Docket </w:t>
                            </w:r>
                            <w:r w:rsidRPr="00E37AAB">
                              <w:rPr>
                                <w:rFonts w:ascii="Arial" w:hAnsi="Arial" w:cs="Arial"/>
                                <w:b/>
                                <w:bCs/>
                              </w:rPr>
                              <w:t>#FDA-2020-N-1561-0001</w:t>
                            </w:r>
                          </w:p>
                          <w:p w14:paraId="74234760" w14:textId="38D846C1" w:rsidR="00E37AAB" w:rsidRDefault="00E37AAB" w:rsidP="00E37AAB">
                            <w:pPr>
                              <w:rPr>
                                <w:rFonts w:ascii="Arial" w:hAnsi="Arial" w:cs="Arial"/>
                                <w:color w:val="000000"/>
                              </w:rPr>
                            </w:pPr>
                          </w:p>
                          <w:p w14:paraId="5C1F323A" w14:textId="77777777" w:rsidR="00E37AAB" w:rsidRPr="00E37AAB" w:rsidRDefault="00E37AAB" w:rsidP="00E37AAB">
                            <w:pPr>
                              <w:rPr>
                                <w:rFonts w:ascii="Arial" w:hAnsi="Arial" w:cs="Arial"/>
                                <w:color w:val="000000"/>
                              </w:rPr>
                            </w:pPr>
                          </w:p>
                          <w:p w14:paraId="70C72334" w14:textId="77777777" w:rsidR="00E37AAB" w:rsidRPr="00E37AAB" w:rsidRDefault="00E37AAB" w:rsidP="00E37AAB">
                            <w:pPr>
                              <w:rPr>
                                <w:rFonts w:ascii="Arial" w:hAnsi="Arial" w:cs="Arial"/>
                                <w:color w:val="000000"/>
                              </w:rPr>
                            </w:pPr>
                            <w:r w:rsidRPr="00E37AAB">
                              <w:rPr>
                                <w:rFonts w:ascii="Arial" w:hAnsi="Arial" w:cs="Arial"/>
                                <w:color w:val="000000"/>
                              </w:rPr>
                              <w:t>We write this letter on behalf of the National Council on Independent Living (NCIL), a leading national disability rights organization, and the longest-running national cross-disability, grassroots organization run by and for people with disabilities. NCIL represents thousands of individuals with disabilities and organizations including Centers for Independent Living (CILs), Statewide Independent Living Councils (SILCs), and other organizations that advocate for the human and civil rights of people with disabilities throughout the US.</w:t>
                            </w:r>
                          </w:p>
                          <w:p w14:paraId="229E63F9" w14:textId="77777777" w:rsidR="00E37AAB" w:rsidRPr="00E37AAB" w:rsidRDefault="00E37AAB" w:rsidP="00E37AAB">
                            <w:pPr>
                              <w:rPr>
                                <w:rFonts w:ascii="Arial" w:hAnsi="Arial" w:cs="Arial"/>
                              </w:rPr>
                            </w:pPr>
                          </w:p>
                          <w:p w14:paraId="316E1875" w14:textId="77777777" w:rsidR="00E37AAB" w:rsidRPr="00E37AAB" w:rsidRDefault="00E37AAB" w:rsidP="00E37AAB">
                            <w:pPr>
                              <w:pStyle w:val="NormalWeb"/>
                              <w:spacing w:before="0" w:beforeAutospacing="0" w:after="0" w:afterAutospacing="0"/>
                              <w:rPr>
                                <w:rFonts w:ascii="Arial" w:hAnsi="Arial" w:cs="Arial"/>
                                <w:sz w:val="24"/>
                                <w:szCs w:val="24"/>
                              </w:rPr>
                            </w:pPr>
                            <w:r w:rsidRPr="00E37AAB">
                              <w:rPr>
                                <w:rFonts w:ascii="Arial" w:hAnsi="Arial" w:cs="Arial"/>
                                <w:sz w:val="24"/>
                                <w:szCs w:val="24"/>
                              </w:rPr>
                              <w:t>As an organization representing people with disabilities across the country, many who live with chronic pain, NCIL works to protect the rights of people with chronic pain. Our work in this area began as efforts to address the opioid crisis ramped up in the US, and we saw people with chronic pain left out of these efforts and harmed as a result.</w:t>
                            </w:r>
                          </w:p>
                          <w:p w14:paraId="67AD018A" w14:textId="77777777" w:rsidR="00E37AAB" w:rsidRPr="00E37AAB" w:rsidRDefault="00E37AAB" w:rsidP="00E37AAB">
                            <w:pPr>
                              <w:pStyle w:val="NormalWeb"/>
                              <w:spacing w:before="0" w:beforeAutospacing="0" w:after="0" w:afterAutospacing="0"/>
                              <w:rPr>
                                <w:rFonts w:ascii="Arial" w:hAnsi="Arial" w:cs="Arial"/>
                                <w:sz w:val="24"/>
                                <w:szCs w:val="24"/>
                              </w:rPr>
                            </w:pPr>
                          </w:p>
                          <w:p w14:paraId="7320FE72" w14:textId="77777777" w:rsidR="00E37AAB" w:rsidRPr="00E37AAB" w:rsidRDefault="00E37AAB" w:rsidP="00E37AAB">
                            <w:pPr>
                              <w:rPr>
                                <w:rFonts w:ascii="Arial" w:hAnsi="Arial" w:cs="Arial"/>
                              </w:rPr>
                            </w:pPr>
                            <w:r w:rsidRPr="00E37AAB">
                              <w:rPr>
                                <w:rFonts w:ascii="Arial" w:hAnsi="Arial" w:cs="Arial"/>
                              </w:rPr>
                              <w:t xml:space="preserve">Thank you for the opportunity to respond to docket #FDA-2020-N-1561-0001, concerning evaluation of the opioid analgesics REMS program. </w:t>
                            </w:r>
                          </w:p>
                          <w:p w14:paraId="0E47CDEC" w14:textId="77777777" w:rsidR="00F26F72" w:rsidRPr="00E37AAB" w:rsidRDefault="00F26F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A99BF8" id="_x0000_t202" coordsize="21600,21600" o:spt="202" path="m,l,21600r21600,l21600,xe">
                <v:stroke joinstyle="miter"/>
                <v:path gradientshapeok="t" o:connecttype="rect"/>
              </v:shapetype>
              <v:shape id="Text Box 2" o:spid="_x0000_s1026" type="#_x0000_t202" style="position:absolute;margin-left:69pt;margin-top:114pt;width:427.7pt;height:49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PVBwIAAPADAAAOAAAAZHJzL2Uyb0RvYy54bWysU9uO2yAQfa/Uf0C8N3bSJNu14qy2WaWq&#10;tL1Iu/0AjLGNihk6kNjp13fA2TRq36rygIAZDuecGTZ3Y2/YUaHXYEs+n+WcKSuh1rYt+bfn/Zt3&#10;nPkgbC0MWFXyk/L8bvv61WZwhVpAB6ZWyAjE+mJwJe9CcEWWedmpXvgZOGUp2AD2ItAW26xGMRB6&#10;b7JFnq+zAbB2CFJ5T6cPU5BvE37TKBm+NI1XgZmSE7eQZkxzFedsuxFFi8J1Wp5piH9g0Qtt6dEL&#10;1IMIgh1Q/wXVa4ngoQkzCX0GTaOlShpIzTz/Q81TJ5xKWsgc7y42+f8HKz8fvyLTNdWOMyt6KtGz&#10;GgN7DyNbRHcG5wtKenKUFkY6jplRqXePIL97ZmHXCduqe0QYOiVqYjePN7OrqxOOjyDV8AlqekYc&#10;AiSgscE+ApIZjNCpSqdLZSIVSYer5dv5zS2FJMXWi9U6X6TaZaJ4ue7Qhw8KehYXJUcqfYIXx0cf&#10;Ih1RvKQk+mB0vdfGpA221c4gOwpqk30aSQGpvE4zNiZbiNcmxHiSdEZpk8gwVuPZtwrqEylGmNqO&#10;vgktOsCfnA3UciX3Pw4CFWfmoyXXbufLZezRtFmubkgiw+tIdR0RVhJUyQNn03IXpr4+ONRtRy9N&#10;dbJwT043OnkQSzKxOvOmtkrWnL9A7Nvrfcr6/VG3vwAAAP//AwBQSwMEFAAGAAgAAAAhAN29YVXf&#10;AAAADAEAAA8AAABkcnMvZG93bnJldi54bWxMj8FuwjAQRO+V+g/WIvVSFYeEAknjoLZSK65QPmAT&#10;L0lEbEexIeHvu5za245mNPsm306mE1cafOusgsU8AkG2crq1tYLjz9fLBoQPaDV2zpKCG3nYFo8P&#10;OWbajXZP10OoBZdYn6GCJoQ+k9JXDRn0c9eTZe/kBoOB5VBLPeDI5aaTcRStpMHW8ocGe/psqDof&#10;LkbBaTc+v6Zj+R2O6/1y9YHtunQ3pZ5m0/sbiEBT+AvDHZ/RoWCm0l2s9qJjnWx4S1AQx/eDE2ma&#10;LEGUbMWLJAZZ5PL/iOIXAAD//wMAUEsBAi0AFAAGAAgAAAAhALaDOJL+AAAA4QEAABMAAAAAAAAA&#10;AAAAAAAAAAAAAFtDb250ZW50X1R5cGVzXS54bWxQSwECLQAUAAYACAAAACEAOP0h/9YAAACUAQAA&#10;CwAAAAAAAAAAAAAAAAAvAQAAX3JlbHMvLnJlbHNQSwECLQAUAAYACAAAACEAu1kD1QcCAADwAwAA&#10;DgAAAAAAAAAAAAAAAAAuAgAAZHJzL2Uyb0RvYy54bWxQSwECLQAUAAYACAAAACEA3b1hVd8AAAAM&#10;AQAADwAAAAAAAAAAAAAAAABhBAAAZHJzL2Rvd25yZXYueG1sUEsFBgAAAAAEAAQA8wAAAG0FAAAA&#10;AA==&#10;" stroked="f">
                <v:textbox>
                  <w:txbxContent>
                    <w:p w14:paraId="6DC7B7EC" w14:textId="77777777" w:rsidR="00E37AAB" w:rsidRPr="00E37AAB" w:rsidRDefault="00E37AAB" w:rsidP="00E37AAB">
                      <w:pPr>
                        <w:rPr>
                          <w:rFonts w:ascii="Arial" w:hAnsi="Arial" w:cs="Arial"/>
                        </w:rPr>
                      </w:pPr>
                      <w:r w:rsidRPr="00E37AAB">
                        <w:rPr>
                          <w:rFonts w:ascii="Arial" w:hAnsi="Arial" w:cs="Arial"/>
                          <w:color w:val="333333"/>
                          <w:shd w:val="clear" w:color="auto" w:fill="FFFFFF"/>
                        </w:rPr>
                        <w:t>Center for Drug Evaluation and Research</w:t>
                      </w:r>
                    </w:p>
                    <w:p w14:paraId="21E7D126" w14:textId="77777777" w:rsidR="00E37AAB" w:rsidRPr="00E37AAB" w:rsidRDefault="00E37AAB" w:rsidP="00E37AAB">
                      <w:pPr>
                        <w:rPr>
                          <w:rFonts w:ascii="Arial" w:hAnsi="Arial" w:cs="Arial"/>
                          <w:color w:val="333333"/>
                          <w:shd w:val="clear" w:color="auto" w:fill="FFFFFF"/>
                        </w:rPr>
                      </w:pPr>
                      <w:r w:rsidRPr="00E37AAB">
                        <w:rPr>
                          <w:rFonts w:ascii="Arial" w:hAnsi="Arial" w:cs="Arial"/>
                          <w:color w:val="333333"/>
                          <w:shd w:val="clear" w:color="auto" w:fill="FFFFFF"/>
                        </w:rPr>
                        <w:t>Food and Drug Administration</w:t>
                      </w:r>
                    </w:p>
                    <w:p w14:paraId="554F6550" w14:textId="77777777" w:rsidR="00E37AAB" w:rsidRPr="00E37AAB" w:rsidRDefault="00E37AAB" w:rsidP="00E37AAB">
                      <w:pPr>
                        <w:rPr>
                          <w:rFonts w:ascii="Arial" w:hAnsi="Arial" w:cs="Arial"/>
                          <w:color w:val="333333"/>
                          <w:shd w:val="clear" w:color="auto" w:fill="FFFFFF"/>
                        </w:rPr>
                      </w:pPr>
                      <w:r w:rsidRPr="00E37AAB">
                        <w:rPr>
                          <w:rFonts w:ascii="Arial" w:hAnsi="Arial" w:cs="Arial"/>
                          <w:color w:val="333333"/>
                          <w:shd w:val="clear" w:color="auto" w:fill="FFFFFF"/>
                        </w:rPr>
                        <w:t>10903 New Hampshire Ave., Bldg. 22, Rm. 4462</w:t>
                      </w:r>
                    </w:p>
                    <w:p w14:paraId="7011AA82" w14:textId="5267F7F7" w:rsidR="00E37AAB" w:rsidRPr="00E37AAB" w:rsidRDefault="00E37AAB" w:rsidP="00E37AAB">
                      <w:pPr>
                        <w:rPr>
                          <w:rFonts w:ascii="Arial" w:hAnsi="Arial" w:cs="Arial"/>
                        </w:rPr>
                      </w:pPr>
                      <w:r w:rsidRPr="00E37AAB">
                        <w:rPr>
                          <w:rFonts w:ascii="Arial" w:hAnsi="Arial" w:cs="Arial"/>
                          <w:color w:val="333333"/>
                          <w:shd w:val="clear" w:color="auto" w:fill="FFFFFF"/>
                        </w:rPr>
                        <w:t>Silver Spring, MD 20993-0002</w:t>
                      </w:r>
                    </w:p>
                    <w:p w14:paraId="724E027C" w14:textId="77777777" w:rsidR="00E37AAB" w:rsidRDefault="00E37AAB" w:rsidP="00E37AAB">
                      <w:pPr>
                        <w:rPr>
                          <w:rFonts w:ascii="Arial" w:hAnsi="Arial" w:cs="Arial"/>
                          <w:color w:val="000000"/>
                        </w:rPr>
                      </w:pPr>
                    </w:p>
                    <w:p w14:paraId="49633BBF" w14:textId="33D6CC4A" w:rsidR="00E37AAB" w:rsidRDefault="00E37AAB" w:rsidP="00E37AAB">
                      <w:pPr>
                        <w:rPr>
                          <w:rFonts w:ascii="Arial" w:hAnsi="Arial" w:cs="Arial"/>
                          <w:color w:val="000000"/>
                        </w:rPr>
                      </w:pPr>
                      <w:r>
                        <w:rPr>
                          <w:rFonts w:ascii="Arial" w:hAnsi="Arial" w:cs="Arial"/>
                          <w:color w:val="000000"/>
                        </w:rPr>
                        <w:t>February 11, 2021</w:t>
                      </w:r>
                    </w:p>
                    <w:p w14:paraId="06305AC8" w14:textId="79A0AAB3" w:rsidR="00E37AAB" w:rsidRDefault="00E37AAB" w:rsidP="00E37AAB">
                      <w:pPr>
                        <w:rPr>
                          <w:rFonts w:ascii="Arial" w:hAnsi="Arial" w:cs="Arial"/>
                          <w:color w:val="000000"/>
                        </w:rPr>
                      </w:pPr>
                    </w:p>
                    <w:p w14:paraId="23C18B6B" w14:textId="77777777" w:rsidR="00E37AAB" w:rsidRDefault="00E37AAB" w:rsidP="00E37AAB">
                      <w:pPr>
                        <w:rPr>
                          <w:rFonts w:ascii="Arial" w:hAnsi="Arial" w:cs="Arial"/>
                          <w:color w:val="000000"/>
                        </w:rPr>
                      </w:pPr>
                    </w:p>
                    <w:p w14:paraId="08762E3B" w14:textId="77777777" w:rsidR="00E37AAB" w:rsidRPr="00E37AAB" w:rsidRDefault="00E37AAB" w:rsidP="00E37AAB">
                      <w:pPr>
                        <w:rPr>
                          <w:rFonts w:ascii="Arial" w:hAnsi="Arial" w:cs="Arial"/>
                          <w:b/>
                          <w:bCs/>
                          <w:color w:val="000000"/>
                        </w:rPr>
                      </w:pPr>
                      <w:r w:rsidRPr="00E37AAB">
                        <w:rPr>
                          <w:rFonts w:ascii="Arial" w:hAnsi="Arial" w:cs="Arial"/>
                          <w:b/>
                          <w:bCs/>
                          <w:color w:val="000000"/>
                        </w:rPr>
                        <w:t xml:space="preserve">RE: Docket </w:t>
                      </w:r>
                      <w:r w:rsidRPr="00E37AAB">
                        <w:rPr>
                          <w:rFonts w:ascii="Arial" w:hAnsi="Arial" w:cs="Arial"/>
                          <w:b/>
                          <w:bCs/>
                        </w:rPr>
                        <w:t>#FDA-2020-N-1561-0001</w:t>
                      </w:r>
                    </w:p>
                    <w:p w14:paraId="74234760" w14:textId="38D846C1" w:rsidR="00E37AAB" w:rsidRDefault="00E37AAB" w:rsidP="00E37AAB">
                      <w:pPr>
                        <w:rPr>
                          <w:rFonts w:ascii="Arial" w:hAnsi="Arial" w:cs="Arial"/>
                          <w:color w:val="000000"/>
                        </w:rPr>
                      </w:pPr>
                    </w:p>
                    <w:p w14:paraId="5C1F323A" w14:textId="77777777" w:rsidR="00E37AAB" w:rsidRPr="00E37AAB" w:rsidRDefault="00E37AAB" w:rsidP="00E37AAB">
                      <w:pPr>
                        <w:rPr>
                          <w:rFonts w:ascii="Arial" w:hAnsi="Arial" w:cs="Arial"/>
                          <w:color w:val="000000"/>
                        </w:rPr>
                      </w:pPr>
                    </w:p>
                    <w:p w14:paraId="70C72334" w14:textId="77777777" w:rsidR="00E37AAB" w:rsidRPr="00E37AAB" w:rsidRDefault="00E37AAB" w:rsidP="00E37AAB">
                      <w:pPr>
                        <w:rPr>
                          <w:rFonts w:ascii="Arial" w:hAnsi="Arial" w:cs="Arial"/>
                          <w:color w:val="000000"/>
                        </w:rPr>
                      </w:pPr>
                      <w:r w:rsidRPr="00E37AAB">
                        <w:rPr>
                          <w:rFonts w:ascii="Arial" w:hAnsi="Arial" w:cs="Arial"/>
                          <w:color w:val="000000"/>
                        </w:rPr>
                        <w:t>We write this letter on behalf of the National Council on Independent Living (NCIL), a leading national disability rights organization, and the longest-running national cross-disability, grassroots organization run by and for people with disabilities. NCIL represents thousands of individuals with disabilities and organizations including Centers for Independent Living (CILs), Statewide Independent Living Councils (SILCs), and other organizations that advocate for the human and civil rights of people with disabilities throughout the US.</w:t>
                      </w:r>
                    </w:p>
                    <w:p w14:paraId="229E63F9" w14:textId="77777777" w:rsidR="00E37AAB" w:rsidRPr="00E37AAB" w:rsidRDefault="00E37AAB" w:rsidP="00E37AAB">
                      <w:pPr>
                        <w:rPr>
                          <w:rFonts w:ascii="Arial" w:hAnsi="Arial" w:cs="Arial"/>
                        </w:rPr>
                      </w:pPr>
                    </w:p>
                    <w:p w14:paraId="316E1875" w14:textId="77777777" w:rsidR="00E37AAB" w:rsidRPr="00E37AAB" w:rsidRDefault="00E37AAB" w:rsidP="00E37AAB">
                      <w:pPr>
                        <w:pStyle w:val="NormalWeb"/>
                        <w:spacing w:before="0" w:beforeAutospacing="0" w:after="0" w:afterAutospacing="0"/>
                        <w:rPr>
                          <w:rFonts w:ascii="Arial" w:hAnsi="Arial" w:cs="Arial"/>
                          <w:sz w:val="24"/>
                          <w:szCs w:val="24"/>
                        </w:rPr>
                      </w:pPr>
                      <w:r w:rsidRPr="00E37AAB">
                        <w:rPr>
                          <w:rFonts w:ascii="Arial" w:hAnsi="Arial" w:cs="Arial"/>
                          <w:sz w:val="24"/>
                          <w:szCs w:val="24"/>
                        </w:rPr>
                        <w:t>As an organization representing people with disabilities across the country, many who live with chronic pain, NCIL works to protect the rights of people with chronic pain. Our work in this area began as efforts to address the opioid crisis ramped up in the US, and we saw people with chronic pain left out of these efforts and harmed as a result.</w:t>
                      </w:r>
                    </w:p>
                    <w:p w14:paraId="67AD018A" w14:textId="77777777" w:rsidR="00E37AAB" w:rsidRPr="00E37AAB" w:rsidRDefault="00E37AAB" w:rsidP="00E37AAB">
                      <w:pPr>
                        <w:pStyle w:val="NormalWeb"/>
                        <w:spacing w:before="0" w:beforeAutospacing="0" w:after="0" w:afterAutospacing="0"/>
                        <w:rPr>
                          <w:rFonts w:ascii="Arial" w:hAnsi="Arial" w:cs="Arial"/>
                          <w:sz w:val="24"/>
                          <w:szCs w:val="24"/>
                        </w:rPr>
                      </w:pPr>
                    </w:p>
                    <w:p w14:paraId="7320FE72" w14:textId="77777777" w:rsidR="00E37AAB" w:rsidRPr="00E37AAB" w:rsidRDefault="00E37AAB" w:rsidP="00E37AAB">
                      <w:pPr>
                        <w:rPr>
                          <w:rFonts w:ascii="Arial" w:hAnsi="Arial" w:cs="Arial"/>
                        </w:rPr>
                      </w:pPr>
                      <w:r w:rsidRPr="00E37AAB">
                        <w:rPr>
                          <w:rFonts w:ascii="Arial" w:hAnsi="Arial" w:cs="Arial"/>
                        </w:rPr>
                        <w:t xml:space="preserve">Thank you for the opportunity to respond to docket #FDA-2020-N-1561-0001, concerning evaluation of the opioid analgesics REMS program. </w:t>
                      </w:r>
                    </w:p>
                    <w:p w14:paraId="0E47CDEC" w14:textId="77777777" w:rsidR="00F26F72" w:rsidRPr="00E37AAB" w:rsidRDefault="00F26F72">
                      <w:pPr>
                        <w:rPr>
                          <w:rFonts w:ascii="Arial" w:hAnsi="Arial" w:cs="Arial"/>
                        </w:rPr>
                      </w:pPr>
                    </w:p>
                  </w:txbxContent>
                </v:textbox>
              </v:shape>
            </w:pict>
          </mc:Fallback>
        </mc:AlternateContent>
      </w:r>
      <w:r w:rsidR="00F26F72" w:rsidRPr="00E37AAB">
        <w:rPr>
          <w:rFonts w:ascii="Arial" w:hAnsi="Arial" w:cs="Arial"/>
          <w:noProof/>
        </w:rPr>
        <w:br w:type="page"/>
      </w:r>
    </w:p>
    <w:p w14:paraId="606274D6" w14:textId="77777777" w:rsidR="00E37AAB" w:rsidRPr="00E37AAB" w:rsidRDefault="00E37AAB" w:rsidP="00E37AAB">
      <w:pPr>
        <w:rPr>
          <w:rFonts w:ascii="Arial" w:hAnsi="Arial" w:cs="Arial"/>
        </w:rPr>
      </w:pPr>
      <w:r w:rsidRPr="00E37AAB">
        <w:rPr>
          <w:rFonts w:ascii="Arial" w:hAnsi="Arial" w:cs="Arial"/>
        </w:rPr>
        <w:lastRenderedPageBreak/>
        <w:t>The FDA CDER issues paper “Methods for Evaluating the Opioid Analgesic Risk Evaluation and Mitigation Strategy” deftly outlines the difficulty of evaluating continuing medical education (CME) in an environment where prescribing has declined past a 15-year low,</w:t>
      </w:r>
      <w:r w:rsidRPr="00E37AAB">
        <w:rPr>
          <w:rStyle w:val="FootnoteReference"/>
          <w:rFonts w:ascii="Arial" w:hAnsi="Arial" w:cs="Arial"/>
        </w:rPr>
        <w:footnoteReference w:id="1"/>
      </w:r>
      <w:r w:rsidRPr="00E37AAB">
        <w:rPr>
          <w:rFonts w:ascii="Arial" w:hAnsi="Arial" w:cs="Arial"/>
        </w:rPr>
        <w:t xml:space="preserve"> with high-dose prescribing down 66%,</w:t>
      </w:r>
      <w:r w:rsidRPr="00E37AAB">
        <w:rPr>
          <w:rStyle w:val="FootnoteReference"/>
          <w:rFonts w:ascii="Arial" w:hAnsi="Arial" w:cs="Arial"/>
        </w:rPr>
        <w:footnoteReference w:id="2"/>
      </w:r>
      <w:r w:rsidRPr="00E37AAB">
        <w:rPr>
          <w:rFonts w:ascii="Arial" w:hAnsi="Arial" w:cs="Arial"/>
        </w:rPr>
        <w:t xml:space="preserve"> and over 526 laws and policies have targeted opioid prescribing between 2016 and 2018 alone, with many more since then.</w:t>
      </w:r>
    </w:p>
    <w:p w14:paraId="3C291ECB" w14:textId="77777777" w:rsidR="00E37AAB" w:rsidRPr="00E37AAB" w:rsidRDefault="00E37AAB" w:rsidP="00E37AAB">
      <w:pPr>
        <w:rPr>
          <w:rFonts w:ascii="Arial" w:hAnsi="Arial" w:cs="Arial"/>
        </w:rPr>
      </w:pPr>
    </w:p>
    <w:p w14:paraId="108F1E8D" w14:textId="77777777" w:rsidR="00E37AAB" w:rsidRPr="00E37AAB" w:rsidRDefault="00E37AAB" w:rsidP="00E37AAB">
      <w:pPr>
        <w:rPr>
          <w:rFonts w:ascii="Arial" w:hAnsi="Arial" w:cs="Arial"/>
        </w:rPr>
      </w:pPr>
      <w:r w:rsidRPr="00E37AAB">
        <w:rPr>
          <w:rFonts w:ascii="Arial" w:hAnsi="Arial" w:cs="Arial"/>
        </w:rPr>
        <w:t xml:space="preserve">We write primarily to urge the FDA to measure patient outcomes in its evaluation process. In other words, in addition to attempting to tease out the effect of REMS on changing prescriber behavior, we would strongly suggest that CME be evaluated by the outcomes of these behavior changes: What happened to patients </w:t>
      </w:r>
      <w:r w:rsidRPr="00E37AAB">
        <w:rPr>
          <w:rFonts w:ascii="Arial" w:hAnsi="Arial" w:cs="Arial"/>
          <w:i/>
        </w:rPr>
        <w:t>after</w:t>
      </w:r>
      <w:r w:rsidRPr="00E37AAB">
        <w:rPr>
          <w:rFonts w:ascii="Arial" w:hAnsi="Arial" w:cs="Arial"/>
        </w:rPr>
        <w:t xml:space="preserve"> their prescribers’ behavior changed? How can CME prevent harms to patients from both prescribing and de-prescribing? </w:t>
      </w:r>
    </w:p>
    <w:p w14:paraId="5D93C1AA" w14:textId="77777777" w:rsidR="00E37AAB" w:rsidRPr="00E37AAB" w:rsidRDefault="00E37AAB" w:rsidP="00E37AAB">
      <w:pPr>
        <w:rPr>
          <w:rFonts w:ascii="Arial" w:hAnsi="Arial" w:cs="Arial"/>
        </w:rPr>
      </w:pPr>
    </w:p>
    <w:p w14:paraId="08798AAD" w14:textId="77777777" w:rsidR="00E37AAB" w:rsidRPr="00E37AAB" w:rsidRDefault="00E37AAB" w:rsidP="00E37AAB">
      <w:pPr>
        <w:rPr>
          <w:rFonts w:ascii="Arial" w:hAnsi="Arial" w:cs="Arial"/>
        </w:rPr>
      </w:pPr>
      <w:r w:rsidRPr="00E37AAB">
        <w:rPr>
          <w:rFonts w:ascii="Arial" w:hAnsi="Arial" w:cs="Arial"/>
        </w:rPr>
        <w:t>The materials the FDA posted mention patient outcomes, but the presentations and accompanying data provide little to no guidance or detail on whether patient outcomes will indeed be prioritized or how such outcome measures might be effectuated.</w:t>
      </w:r>
    </w:p>
    <w:p w14:paraId="39C9C240" w14:textId="77777777" w:rsidR="00E37AAB" w:rsidRPr="00E37AAB" w:rsidRDefault="00E37AAB" w:rsidP="00E37AAB">
      <w:pPr>
        <w:rPr>
          <w:rFonts w:ascii="Arial" w:hAnsi="Arial" w:cs="Arial"/>
        </w:rPr>
      </w:pPr>
    </w:p>
    <w:p w14:paraId="0C2DDBF5" w14:textId="77777777" w:rsidR="00E37AAB" w:rsidRPr="00E37AAB" w:rsidRDefault="00E37AAB" w:rsidP="00E37AAB">
      <w:pPr>
        <w:rPr>
          <w:rFonts w:ascii="Arial" w:hAnsi="Arial" w:cs="Arial"/>
          <w:color w:val="000000" w:themeColor="text1"/>
        </w:rPr>
      </w:pPr>
      <w:r w:rsidRPr="00E37AAB">
        <w:rPr>
          <w:rFonts w:ascii="Arial" w:hAnsi="Arial" w:cs="Arial"/>
          <w:color w:val="000000"/>
        </w:rPr>
        <w:t>Measuring patient outcomes is especially critical in light of emerging reports of serious patient harm. In recent years, evidence has emerged that nationwide reductions in opioid prescribing have resulted in grave harm to people with disabilities, as documented in a letter to the CDC from over 300 health professionals,</w:t>
      </w:r>
      <w:r w:rsidRPr="00E37AAB">
        <w:rPr>
          <w:rStyle w:val="FootnoteReference"/>
          <w:rFonts w:ascii="Arial" w:hAnsi="Arial" w:cs="Arial"/>
          <w:color w:val="000000"/>
        </w:rPr>
        <w:footnoteReference w:id="3"/>
      </w:r>
      <w:r w:rsidRPr="00E37AAB">
        <w:rPr>
          <w:rFonts w:ascii="Arial" w:hAnsi="Arial" w:cs="Arial"/>
          <w:color w:val="000000"/>
        </w:rPr>
        <w:t xml:space="preserve"> safety warnings from CDC and HHS,</w:t>
      </w:r>
      <w:r w:rsidRPr="00E37AAB">
        <w:rPr>
          <w:rStyle w:val="FootnoteReference"/>
          <w:rFonts w:ascii="Arial" w:hAnsi="Arial" w:cs="Arial"/>
          <w:color w:val="000000"/>
        </w:rPr>
        <w:footnoteReference w:id="4"/>
      </w:r>
      <w:r w:rsidRPr="00E37AAB">
        <w:rPr>
          <w:rFonts w:ascii="Arial" w:hAnsi="Arial" w:cs="Arial"/>
          <w:color w:val="000000"/>
        </w:rPr>
        <w:t xml:space="preserve"> </w:t>
      </w:r>
      <w:r w:rsidRPr="00E37AAB">
        <w:rPr>
          <w:rStyle w:val="FootnoteReference"/>
          <w:rFonts w:ascii="Arial" w:hAnsi="Arial" w:cs="Arial"/>
          <w:color w:val="000000"/>
        </w:rPr>
        <w:footnoteReference w:id="5"/>
      </w:r>
      <w:r w:rsidRPr="00E37AAB">
        <w:rPr>
          <w:rFonts w:ascii="Arial" w:hAnsi="Arial" w:cs="Arial"/>
          <w:color w:val="000000"/>
        </w:rPr>
        <w:t xml:space="preserve"> and a clarification by </w:t>
      </w:r>
      <w:r w:rsidRPr="00E37AAB">
        <w:rPr>
          <w:rFonts w:ascii="Arial" w:hAnsi="Arial" w:cs="Arial"/>
          <w:i/>
          <w:color w:val="000000"/>
        </w:rPr>
        <w:t>CDC Guideline</w:t>
      </w:r>
      <w:r w:rsidRPr="00E37AAB">
        <w:rPr>
          <w:rFonts w:ascii="Arial" w:hAnsi="Arial" w:cs="Arial"/>
          <w:color w:val="000000"/>
        </w:rPr>
        <w:t xml:space="preserve"> authors in the New England Journal of Medicine.</w:t>
      </w:r>
      <w:r w:rsidRPr="00E37AAB">
        <w:rPr>
          <w:rStyle w:val="FootnoteReference"/>
          <w:rFonts w:ascii="Arial" w:hAnsi="Arial" w:cs="Arial"/>
          <w:color w:val="000000"/>
        </w:rPr>
        <w:footnoteReference w:id="6"/>
      </w:r>
      <w:r w:rsidRPr="00E37AAB">
        <w:rPr>
          <w:rFonts w:ascii="Arial" w:hAnsi="Arial" w:cs="Arial"/>
          <w:color w:val="000000"/>
        </w:rPr>
        <w:t xml:space="preserve"> A report by international watchdog Human Rights Watch (HRW) </w:t>
      </w:r>
      <w:r w:rsidRPr="00E37AAB">
        <w:rPr>
          <w:rFonts w:ascii="Arial" w:hAnsi="Arial" w:cs="Arial"/>
        </w:rPr>
        <w:t xml:space="preserve">found that while some patients improve after voluntary taper, other patients who were tapered involuntarily </w:t>
      </w:r>
      <w:r w:rsidRPr="00E37AAB">
        <w:rPr>
          <w:rFonts w:ascii="Arial" w:hAnsi="Arial" w:cs="Arial"/>
          <w:color w:val="000000"/>
        </w:rPr>
        <w:t>report damage to their mental and physical health.</w:t>
      </w:r>
      <w:r w:rsidRPr="00E37AAB">
        <w:rPr>
          <w:rStyle w:val="FootnoteReference"/>
          <w:rFonts w:ascii="Arial" w:hAnsi="Arial" w:cs="Arial"/>
        </w:rPr>
        <w:footnoteReference w:id="7"/>
      </w:r>
      <w:r w:rsidRPr="00E37AAB">
        <w:rPr>
          <w:rFonts w:ascii="Arial" w:hAnsi="Arial" w:cs="Arial"/>
        </w:rPr>
        <w:t xml:space="preserve">  This report also concluded that some clinicians were tapering patients out of fear of oversight and against their own better medical judgment, discontinuing medication in patients they believed benefited from opioid therapy.  As a result of such tapers, some patients report  losing function and the ability</w:t>
      </w:r>
      <w:r w:rsidRPr="00E37AAB">
        <w:rPr>
          <w:rFonts w:ascii="Arial" w:hAnsi="Arial" w:cs="Arial"/>
          <w:color w:val="000000"/>
        </w:rPr>
        <w:t xml:space="preserve"> to work, suffering financial devastation as a result. Others </w:t>
      </w:r>
      <w:r w:rsidRPr="00E37AAB">
        <w:rPr>
          <w:rFonts w:ascii="Arial" w:hAnsi="Arial" w:cs="Arial"/>
          <w:color w:val="000000"/>
        </w:rPr>
        <w:lastRenderedPageBreak/>
        <w:t>may resort to the illegal market and even suicide when medication or care is denied.</w:t>
      </w:r>
      <w:r w:rsidRPr="00E37AAB">
        <w:rPr>
          <w:rStyle w:val="FootnoteReference"/>
          <w:rFonts w:ascii="Arial" w:hAnsi="Arial" w:cs="Arial"/>
          <w:color w:val="000000"/>
        </w:rPr>
        <w:footnoteReference w:id="8"/>
      </w:r>
      <w:r w:rsidRPr="00E37AAB">
        <w:rPr>
          <w:rFonts w:ascii="Arial" w:hAnsi="Arial" w:cs="Arial"/>
        </w:rPr>
        <w:t xml:space="preserve"> </w:t>
      </w:r>
      <w:r w:rsidRPr="00E37AAB">
        <w:rPr>
          <w:rStyle w:val="FootnoteReference"/>
          <w:rFonts w:ascii="Arial" w:hAnsi="Arial" w:cs="Arial"/>
        </w:rPr>
        <w:footnoteReference w:id="9"/>
      </w:r>
      <w:r w:rsidRPr="00E37AAB">
        <w:rPr>
          <w:rFonts w:ascii="Arial" w:hAnsi="Arial" w:cs="Arial"/>
        </w:rPr>
        <w:t xml:space="preserve"> </w:t>
      </w:r>
      <w:r w:rsidRPr="00E37AAB">
        <w:rPr>
          <w:rStyle w:val="FootnoteReference"/>
          <w:rFonts w:ascii="Arial" w:hAnsi="Arial" w:cs="Arial"/>
        </w:rPr>
        <w:footnoteReference w:id="10"/>
      </w:r>
      <w:r w:rsidRPr="00E37AAB">
        <w:rPr>
          <w:rFonts w:ascii="Arial" w:hAnsi="Arial" w:cs="Arial"/>
        </w:rPr>
        <w:t xml:space="preserve"> Increasingly, observational studies show that reductions in opioid prescribing have involved unsafe tapering practices with harrowing results.</w:t>
      </w:r>
      <w:r w:rsidRPr="00E37AAB">
        <w:rPr>
          <w:rStyle w:val="FootnoteReference"/>
          <w:rFonts w:ascii="Arial" w:hAnsi="Arial" w:cs="Arial"/>
          <w:color w:val="000000"/>
        </w:rPr>
        <w:footnoteReference w:id="11"/>
      </w:r>
      <w:r w:rsidRPr="00E37AAB">
        <w:rPr>
          <w:rFonts w:ascii="Arial" w:hAnsi="Arial" w:cs="Arial"/>
        </w:rPr>
        <w:t xml:space="preserve"> </w:t>
      </w:r>
      <w:r w:rsidRPr="00E37AAB">
        <w:rPr>
          <w:rStyle w:val="FootnoteReference"/>
          <w:rFonts w:ascii="Arial" w:hAnsi="Arial" w:cs="Arial"/>
        </w:rPr>
        <w:footnoteReference w:id="12"/>
      </w:r>
      <w:r w:rsidRPr="00E37AAB">
        <w:rPr>
          <w:rFonts w:ascii="Arial" w:hAnsi="Arial" w:cs="Arial"/>
        </w:rPr>
        <w:t xml:space="preserve"> </w:t>
      </w:r>
      <w:r w:rsidRPr="00E37AAB">
        <w:rPr>
          <w:rStyle w:val="FootnoteReference"/>
          <w:rFonts w:ascii="Arial" w:hAnsi="Arial" w:cs="Arial"/>
          <w:color w:val="000000" w:themeColor="text1"/>
        </w:rPr>
        <w:footnoteReference w:id="13"/>
      </w:r>
      <w:r w:rsidRPr="00E37AAB">
        <w:rPr>
          <w:rFonts w:ascii="Arial" w:hAnsi="Arial" w:cs="Arial"/>
        </w:rPr>
        <w:t xml:space="preserve"> </w:t>
      </w:r>
      <w:r w:rsidRPr="00E37AAB">
        <w:rPr>
          <w:rStyle w:val="FootnoteReference"/>
          <w:rFonts w:ascii="Arial" w:hAnsi="Arial" w:cs="Arial"/>
        </w:rPr>
        <w:footnoteReference w:id="14"/>
      </w:r>
      <w:r w:rsidRPr="00E37AAB">
        <w:rPr>
          <w:rFonts w:ascii="Arial" w:hAnsi="Arial" w:cs="Arial"/>
          <w:color w:val="000000" w:themeColor="text1"/>
        </w:rPr>
        <w:t xml:space="preserve"> </w:t>
      </w:r>
      <w:r w:rsidRPr="00E37AAB">
        <w:rPr>
          <w:rStyle w:val="FootnoteReference"/>
          <w:rFonts w:ascii="Arial" w:hAnsi="Arial" w:cs="Arial"/>
          <w:color w:val="000000"/>
        </w:rPr>
        <w:footnoteReference w:id="15"/>
      </w:r>
      <w:r w:rsidRPr="00E37AAB">
        <w:rPr>
          <w:rFonts w:ascii="Arial" w:hAnsi="Arial" w:cs="Arial"/>
          <w:color w:val="000000" w:themeColor="text1"/>
        </w:rPr>
        <w:t xml:space="preserve"> </w:t>
      </w:r>
      <w:r w:rsidRPr="00E37AAB">
        <w:rPr>
          <w:rStyle w:val="FootnoteReference"/>
          <w:rFonts w:ascii="Arial" w:hAnsi="Arial" w:cs="Arial"/>
        </w:rPr>
        <w:footnoteReference w:id="16"/>
      </w:r>
      <w:r w:rsidRPr="00E37AAB">
        <w:rPr>
          <w:rFonts w:ascii="Arial" w:hAnsi="Arial" w:cs="Arial"/>
          <w:color w:val="000000" w:themeColor="text1"/>
        </w:rPr>
        <w:t xml:space="preserve"> </w:t>
      </w:r>
      <w:r w:rsidRPr="00E37AAB">
        <w:rPr>
          <w:rStyle w:val="FootnoteReference"/>
          <w:rFonts w:ascii="Arial" w:hAnsi="Arial" w:cs="Arial"/>
          <w:color w:val="000000"/>
        </w:rPr>
        <w:footnoteReference w:id="17"/>
      </w:r>
      <w:r w:rsidRPr="00E37AAB">
        <w:rPr>
          <w:rFonts w:ascii="Arial" w:hAnsi="Arial" w:cs="Arial"/>
          <w:color w:val="000000" w:themeColor="text1"/>
        </w:rPr>
        <w:t xml:space="preserve"> </w:t>
      </w:r>
      <w:r w:rsidRPr="00E37AAB">
        <w:rPr>
          <w:rStyle w:val="FootnoteReference"/>
          <w:rFonts w:ascii="Arial" w:hAnsi="Arial" w:cs="Arial"/>
        </w:rPr>
        <w:footnoteReference w:id="18"/>
      </w:r>
      <w:r w:rsidRPr="00E37AAB">
        <w:rPr>
          <w:rFonts w:ascii="Arial" w:hAnsi="Arial" w:cs="Arial"/>
          <w:color w:val="000000" w:themeColor="text1"/>
        </w:rPr>
        <w:t xml:space="preserve"> Indeed, the FDA itself has warned of the dangers of such practices in safety communication.</w:t>
      </w:r>
      <w:r w:rsidRPr="00E37AAB">
        <w:rPr>
          <w:rStyle w:val="FootnoteReference"/>
          <w:rFonts w:ascii="Arial" w:hAnsi="Arial" w:cs="Arial"/>
          <w:color w:val="000000" w:themeColor="text1"/>
        </w:rPr>
        <w:footnoteReference w:id="19"/>
      </w:r>
      <w:r w:rsidRPr="00E37AAB">
        <w:rPr>
          <w:rFonts w:ascii="Arial" w:hAnsi="Arial" w:cs="Arial"/>
          <w:color w:val="000000" w:themeColor="text1"/>
        </w:rPr>
        <w:t xml:space="preserve"> </w:t>
      </w:r>
    </w:p>
    <w:p w14:paraId="565BFD26" w14:textId="77777777" w:rsidR="00E37AAB" w:rsidRPr="00E37AAB" w:rsidRDefault="00E37AAB" w:rsidP="00E37AAB">
      <w:pPr>
        <w:rPr>
          <w:rFonts w:ascii="Arial" w:hAnsi="Arial" w:cs="Arial"/>
          <w:color w:val="000000" w:themeColor="text1"/>
        </w:rPr>
      </w:pPr>
    </w:p>
    <w:p w14:paraId="220B8F05" w14:textId="77777777" w:rsidR="00E37AAB" w:rsidRPr="00E37AAB" w:rsidRDefault="00E37AAB" w:rsidP="00E37AAB">
      <w:pPr>
        <w:rPr>
          <w:rFonts w:ascii="Arial" w:hAnsi="Arial" w:cs="Arial"/>
          <w:color w:val="000000"/>
        </w:rPr>
      </w:pPr>
      <w:r w:rsidRPr="00E37AAB">
        <w:rPr>
          <w:rFonts w:ascii="Arial" w:hAnsi="Arial" w:cs="Arial"/>
          <w:color w:val="000000"/>
        </w:rPr>
        <w:t>Another outcome of significant concern is the apparent inability of patients who use opioids to manage pain to get access to healthcare at all.  According to a recent study of clinics in nine states, more than 50% of clinicians are unwilling to accept patients who regularly use opioids to manage pain,</w:t>
      </w:r>
      <w:r w:rsidRPr="00E37AAB">
        <w:rPr>
          <w:rStyle w:val="FootnoteReference"/>
          <w:rFonts w:ascii="Arial" w:hAnsi="Arial" w:cs="Arial"/>
          <w:color w:val="000000"/>
        </w:rPr>
        <w:t xml:space="preserve"> </w:t>
      </w:r>
      <w:r w:rsidRPr="00E37AAB">
        <w:rPr>
          <w:rStyle w:val="FootnoteReference"/>
          <w:rFonts w:ascii="Arial" w:hAnsi="Arial" w:cs="Arial"/>
          <w:color w:val="000000"/>
        </w:rPr>
        <w:footnoteReference w:id="20"/>
      </w:r>
      <w:r w:rsidRPr="00E37AAB">
        <w:rPr>
          <w:rFonts w:ascii="Arial" w:hAnsi="Arial" w:cs="Arial"/>
        </w:rPr>
        <w:t xml:space="preserve"> </w:t>
      </w:r>
      <w:r w:rsidRPr="00E37AAB">
        <w:rPr>
          <w:rFonts w:ascii="Arial" w:hAnsi="Arial" w:cs="Arial"/>
          <w:color w:val="000000"/>
        </w:rPr>
        <w:t xml:space="preserve"> and 81% are reluctant to according to another study.</w:t>
      </w:r>
      <w:r w:rsidRPr="00E37AAB">
        <w:rPr>
          <w:rStyle w:val="FootnoteReference"/>
          <w:rFonts w:ascii="Arial" w:hAnsi="Arial" w:cs="Arial"/>
          <w:color w:val="000000"/>
        </w:rPr>
        <w:t xml:space="preserve"> </w:t>
      </w:r>
      <w:r w:rsidRPr="00E37AAB">
        <w:rPr>
          <w:rStyle w:val="FootnoteReference"/>
          <w:rFonts w:ascii="Arial" w:hAnsi="Arial" w:cs="Arial"/>
          <w:color w:val="000000"/>
        </w:rPr>
        <w:footnoteReference w:id="21"/>
      </w:r>
      <w:r w:rsidRPr="00E37AAB">
        <w:rPr>
          <w:rFonts w:ascii="Arial" w:hAnsi="Arial" w:cs="Arial"/>
          <w:color w:val="000000"/>
        </w:rPr>
        <w:t xml:space="preserve">  </w:t>
      </w:r>
      <w:r w:rsidRPr="00E37AAB">
        <w:rPr>
          <w:rFonts w:ascii="Arial" w:hAnsi="Arial" w:cs="Arial"/>
        </w:rPr>
        <w:t xml:space="preserve">Indeed, the near singular focus on numbers has led to problematic ethical issues that CME should address: “clinicians who are willing to care for patients on </w:t>
      </w:r>
      <w:r w:rsidRPr="00E37AAB">
        <w:rPr>
          <w:rFonts w:ascii="Arial" w:hAnsi="Arial" w:cs="Arial"/>
        </w:rPr>
        <w:lastRenderedPageBreak/>
        <w:t>higher doses face elevated oversight risk, and this may create an incentive to discard or fail to treat some of the most vulnerable patients.”</w:t>
      </w:r>
      <w:r w:rsidRPr="00E37AAB">
        <w:rPr>
          <w:rStyle w:val="FootnoteReference"/>
          <w:rFonts w:ascii="Arial" w:hAnsi="Arial" w:cs="Arial"/>
        </w:rPr>
        <w:footnoteReference w:id="22"/>
      </w:r>
      <w:r w:rsidRPr="00E37AAB">
        <w:rPr>
          <w:rFonts w:ascii="Arial" w:hAnsi="Arial" w:cs="Arial"/>
        </w:rPr>
        <w:t xml:space="preserve"> </w:t>
      </w:r>
      <w:r w:rsidRPr="00E37AAB">
        <w:rPr>
          <w:rFonts w:ascii="Arial" w:hAnsi="Arial" w:cs="Arial"/>
          <w:color w:val="000000"/>
        </w:rPr>
        <w:t xml:space="preserve"> </w:t>
      </w:r>
    </w:p>
    <w:p w14:paraId="307A8218" w14:textId="77777777" w:rsidR="00E37AAB" w:rsidRPr="00E37AAB" w:rsidRDefault="00E37AAB" w:rsidP="00E37AAB">
      <w:pPr>
        <w:rPr>
          <w:rFonts w:ascii="Arial" w:hAnsi="Arial" w:cs="Arial"/>
          <w:color w:val="000000"/>
        </w:rPr>
      </w:pPr>
    </w:p>
    <w:p w14:paraId="66DD8CF0" w14:textId="77777777" w:rsidR="00E37AAB" w:rsidRPr="00E37AAB" w:rsidRDefault="00E37AAB" w:rsidP="00E37AAB">
      <w:pPr>
        <w:rPr>
          <w:rFonts w:ascii="Arial" w:hAnsi="Arial" w:cs="Arial"/>
          <w:color w:val="000000"/>
        </w:rPr>
      </w:pPr>
      <w:r w:rsidRPr="00E37AAB">
        <w:rPr>
          <w:rFonts w:ascii="Arial" w:hAnsi="Arial" w:cs="Arial"/>
        </w:rPr>
        <w:t>New laws and policies almost universally aim for fewer prescriptions and lower dosage as desirable outcomes. Quality metrics rate numerical reduction alone as success, regardless of the functional status of any given patient post-reduction.</w:t>
      </w:r>
      <w:r w:rsidRPr="00E37AAB">
        <w:rPr>
          <w:rStyle w:val="FootnoteReference"/>
          <w:rFonts w:ascii="Arial" w:hAnsi="Arial" w:cs="Arial"/>
        </w:rPr>
        <w:footnoteReference w:id="23"/>
      </w:r>
      <w:r w:rsidRPr="00E37AAB">
        <w:rPr>
          <w:rFonts w:ascii="Arial" w:hAnsi="Arial" w:cs="Arial"/>
        </w:rPr>
        <w:t xml:space="preserve"> We believe such metrics fail to capture outcomes important to patients: </w:t>
      </w:r>
      <w:r w:rsidRPr="00E37AAB">
        <w:rPr>
          <w:rFonts w:ascii="Arial" w:hAnsi="Arial" w:cs="Arial"/>
          <w:color w:val="000000"/>
        </w:rPr>
        <w:t xml:space="preserve">workforce participation, mobility, participation in activities, avoidance of harms from involuntary opioid taper including incapacitation, overdose and suicide, and ensuring appropriate access to care. </w:t>
      </w:r>
    </w:p>
    <w:p w14:paraId="5C74B232" w14:textId="77777777" w:rsidR="00E37AAB" w:rsidRPr="00E37AAB" w:rsidRDefault="00E37AAB" w:rsidP="00E37AAB">
      <w:pPr>
        <w:rPr>
          <w:rFonts w:ascii="Arial" w:hAnsi="Arial" w:cs="Arial"/>
        </w:rPr>
      </w:pPr>
    </w:p>
    <w:p w14:paraId="03E50E4C" w14:textId="77777777" w:rsidR="00E37AAB" w:rsidRPr="00E37AAB" w:rsidRDefault="00E37AAB" w:rsidP="00E37AAB">
      <w:pPr>
        <w:pStyle w:val="NormalWeb"/>
        <w:spacing w:before="0" w:beforeAutospacing="0" w:after="0" w:afterAutospacing="0"/>
        <w:rPr>
          <w:rFonts w:ascii="Arial" w:hAnsi="Arial" w:cs="Arial"/>
          <w:sz w:val="24"/>
          <w:szCs w:val="24"/>
        </w:rPr>
      </w:pPr>
      <w:r w:rsidRPr="00E37AAB">
        <w:rPr>
          <w:rFonts w:ascii="Arial" w:hAnsi="Arial" w:cs="Arial"/>
          <w:sz w:val="24"/>
          <w:szCs w:val="24"/>
        </w:rPr>
        <w:t xml:space="preserve">When CME is evaluated for consistency with the 2016 </w:t>
      </w:r>
      <w:r w:rsidRPr="00E37AAB">
        <w:rPr>
          <w:rFonts w:ascii="Arial" w:hAnsi="Arial" w:cs="Arial"/>
          <w:i/>
          <w:sz w:val="24"/>
          <w:szCs w:val="24"/>
        </w:rPr>
        <w:t>CDC Guideline for Prescribing Opioids for Chronic Pain</w:t>
      </w:r>
      <w:r w:rsidRPr="00E37AAB">
        <w:rPr>
          <w:rFonts w:ascii="Arial" w:hAnsi="Arial" w:cs="Arial"/>
          <w:sz w:val="24"/>
          <w:szCs w:val="24"/>
        </w:rPr>
        <w:t xml:space="preserve">, it is important to keep in mind that the </w:t>
      </w:r>
      <w:r w:rsidRPr="00E37AAB">
        <w:rPr>
          <w:rFonts w:ascii="Arial" w:hAnsi="Arial" w:cs="Arial"/>
          <w:i/>
          <w:sz w:val="24"/>
          <w:szCs w:val="24"/>
        </w:rPr>
        <w:t>CDC Guideline</w:t>
      </w:r>
      <w:r w:rsidRPr="00E37AAB">
        <w:rPr>
          <w:rFonts w:ascii="Arial" w:hAnsi="Arial" w:cs="Arial"/>
          <w:sz w:val="24"/>
          <w:szCs w:val="24"/>
        </w:rPr>
        <w:t xml:space="preserve"> does not endorse hard limits on dosage in MME (morphine milligram equivalent) or duration for opioid prescriptions, as the CDC reiterated in 2019.</w:t>
      </w:r>
      <w:r w:rsidRPr="00E37AAB">
        <w:rPr>
          <w:rStyle w:val="FootnoteReference"/>
          <w:rFonts w:ascii="Arial" w:hAnsi="Arial" w:cs="Arial"/>
          <w:sz w:val="24"/>
          <w:szCs w:val="24"/>
        </w:rPr>
        <w:footnoteReference w:id="24"/>
      </w:r>
      <w:r w:rsidRPr="00E37AAB">
        <w:rPr>
          <w:rFonts w:ascii="Arial" w:hAnsi="Arial" w:cs="Arial"/>
          <w:sz w:val="24"/>
          <w:szCs w:val="24"/>
        </w:rPr>
        <w:t xml:space="preserve"> Neither are appropriate proxies for standards of care. CME that promotes hard limits or medically unnecessary tapering should be considered inconsistent with the </w:t>
      </w:r>
      <w:r w:rsidRPr="00E37AAB">
        <w:rPr>
          <w:rFonts w:ascii="Arial" w:hAnsi="Arial" w:cs="Arial"/>
          <w:i/>
          <w:sz w:val="24"/>
          <w:szCs w:val="24"/>
        </w:rPr>
        <w:t>Guideline.</w:t>
      </w:r>
      <w:r w:rsidRPr="00E37AAB">
        <w:rPr>
          <w:rFonts w:ascii="Arial" w:hAnsi="Arial" w:cs="Arial"/>
          <w:sz w:val="24"/>
          <w:szCs w:val="24"/>
        </w:rPr>
        <w:t xml:space="preserve"> Yet, too often, CME that merely mentions the same numbers as the </w:t>
      </w:r>
      <w:r w:rsidRPr="00E37AAB">
        <w:rPr>
          <w:rFonts w:ascii="Arial" w:hAnsi="Arial" w:cs="Arial"/>
          <w:i/>
          <w:sz w:val="24"/>
          <w:szCs w:val="24"/>
        </w:rPr>
        <w:t xml:space="preserve">Guideline </w:t>
      </w:r>
      <w:r w:rsidRPr="00E37AAB">
        <w:rPr>
          <w:rFonts w:ascii="Arial" w:hAnsi="Arial" w:cs="Arial"/>
          <w:sz w:val="24"/>
          <w:szCs w:val="24"/>
        </w:rPr>
        <w:t xml:space="preserve">(e.g. 3 days for acute pain, 50 or 90 MME daily dosage) is rated as “consistent” with the </w:t>
      </w:r>
      <w:r w:rsidRPr="00E37AAB">
        <w:rPr>
          <w:rFonts w:ascii="Arial" w:hAnsi="Arial" w:cs="Arial"/>
          <w:i/>
          <w:sz w:val="24"/>
          <w:szCs w:val="24"/>
        </w:rPr>
        <w:t>Guideline</w:t>
      </w:r>
      <w:r w:rsidRPr="00E37AAB">
        <w:rPr>
          <w:rFonts w:ascii="Arial" w:hAnsi="Arial" w:cs="Arial"/>
          <w:sz w:val="24"/>
          <w:szCs w:val="24"/>
        </w:rPr>
        <w:t>.</w:t>
      </w:r>
    </w:p>
    <w:p w14:paraId="05621CD4" w14:textId="77777777" w:rsidR="00E37AAB" w:rsidRPr="00E37AAB" w:rsidRDefault="00E37AAB" w:rsidP="00E37AAB">
      <w:pPr>
        <w:pStyle w:val="NormalWeb"/>
        <w:spacing w:before="0" w:beforeAutospacing="0" w:after="0" w:afterAutospacing="0"/>
        <w:rPr>
          <w:rFonts w:ascii="Arial" w:hAnsi="Arial" w:cs="Arial"/>
          <w:sz w:val="24"/>
          <w:szCs w:val="24"/>
        </w:rPr>
      </w:pPr>
    </w:p>
    <w:p w14:paraId="1FF8B2BB" w14:textId="77777777" w:rsidR="00E37AAB" w:rsidRPr="00E37AAB" w:rsidRDefault="00E37AAB" w:rsidP="00E37AAB">
      <w:pPr>
        <w:rPr>
          <w:rFonts w:ascii="Arial" w:hAnsi="Arial" w:cs="Arial"/>
        </w:rPr>
      </w:pPr>
      <w:r w:rsidRPr="00E37AAB">
        <w:rPr>
          <w:rFonts w:ascii="Arial" w:hAnsi="Arial" w:cs="Arial"/>
        </w:rPr>
        <w:t>If the goal of FDA’s opioid analgesic REMS is to reduce opioid prescribing, a reduction in prescribing has been achieved. Disagreement may exist about the appropriate level of prescribing, which according to the most recent IQVIA data, is roughly at the level of that in the year 2000.</w:t>
      </w:r>
      <w:r w:rsidRPr="00E37AAB">
        <w:rPr>
          <w:rStyle w:val="FootnoteReference"/>
          <w:rFonts w:ascii="Arial" w:hAnsi="Arial" w:cs="Arial"/>
        </w:rPr>
        <w:footnoteReference w:id="25"/>
      </w:r>
      <w:r w:rsidRPr="00E37AAB">
        <w:rPr>
          <w:rFonts w:ascii="Arial" w:hAnsi="Arial" w:cs="Arial"/>
        </w:rPr>
        <w:t xml:space="preserve">  We would posit that the near singular focus on aggregate reduction is having an unintended but palpable overreach that poses unacceptable risk to the 8</w:t>
      </w:r>
      <w:r w:rsidRPr="00E37AAB">
        <w:rPr>
          <w:rStyle w:val="FootnoteReference"/>
          <w:rFonts w:ascii="Arial" w:hAnsi="Arial" w:cs="Arial"/>
        </w:rPr>
        <w:footnoteReference w:id="26"/>
      </w:r>
      <w:r w:rsidRPr="00E37AAB">
        <w:rPr>
          <w:rFonts w:ascii="Arial" w:hAnsi="Arial" w:cs="Arial"/>
        </w:rPr>
        <w:t xml:space="preserve"> to 13</w:t>
      </w:r>
      <w:r w:rsidRPr="00E37AAB">
        <w:rPr>
          <w:rStyle w:val="FootnoteReference"/>
          <w:rFonts w:ascii="Arial" w:hAnsi="Arial" w:cs="Arial"/>
        </w:rPr>
        <w:footnoteReference w:id="27"/>
      </w:r>
      <w:r w:rsidRPr="00E37AAB">
        <w:rPr>
          <w:rFonts w:ascii="Arial" w:hAnsi="Arial" w:cs="Arial"/>
        </w:rPr>
        <w:t xml:space="preserve"> million Americans who use opioids regularly to manage pain, an overreach that cannot continue to be ignored.  The REMS program on prescribing patterns, the REMS program (and CME in general) can and should be evaluated for its consistency with consensus recommendations for patient well-being and protection from harm.</w:t>
      </w:r>
      <w:r w:rsidRPr="00E37AAB">
        <w:rPr>
          <w:rStyle w:val="FootnoteReference"/>
          <w:rFonts w:ascii="Arial" w:hAnsi="Arial" w:cs="Arial"/>
        </w:rPr>
        <w:footnoteReference w:id="28"/>
      </w:r>
    </w:p>
    <w:p w14:paraId="22ED6EE0" w14:textId="77777777" w:rsidR="00E37AAB" w:rsidRPr="00E37AAB" w:rsidRDefault="00E37AAB" w:rsidP="00E37AAB">
      <w:pPr>
        <w:rPr>
          <w:rFonts w:ascii="Arial" w:hAnsi="Arial" w:cs="Arial"/>
        </w:rPr>
      </w:pPr>
    </w:p>
    <w:p w14:paraId="09C35108" w14:textId="77777777" w:rsidR="00E37AAB" w:rsidRPr="00E37AAB" w:rsidRDefault="00E37AAB" w:rsidP="00E37AAB">
      <w:pPr>
        <w:rPr>
          <w:rFonts w:ascii="Arial" w:hAnsi="Arial" w:cs="Arial"/>
        </w:rPr>
      </w:pPr>
      <w:r w:rsidRPr="00E37AAB">
        <w:rPr>
          <w:rFonts w:ascii="Arial" w:hAnsi="Arial" w:cs="Arial"/>
        </w:rPr>
        <w:lastRenderedPageBreak/>
        <w:t>We reiterate our comment to FDA from July 2019: Chronic pain varies significantly from one person to another, and no single treatment modality is effective for everyone; rather it is often a combination of treatments that allows individuals to most effectively manage their pain. Because people with chronic pain need access to the full spectrum of available modalities for pain treatment, we support efforts to increase access to non-opioid treatments and</w:t>
      </w:r>
      <w:r w:rsidRPr="00E37AAB">
        <w:rPr>
          <w:rFonts w:ascii="Arial" w:hAnsi="Arial" w:cs="Arial"/>
          <w:noProof/>
        </w:rPr>
        <w:t xml:space="preserve"> therapies </w:t>
      </w:r>
      <w:r w:rsidRPr="00E37AAB">
        <w:rPr>
          <w:rFonts w:ascii="Arial" w:hAnsi="Arial" w:cs="Arial"/>
        </w:rPr>
        <w:t xml:space="preserve">and to develop new non-opioid alternatives. At the same time, individualized treatment, as determined by an individual and their physician, </w:t>
      </w:r>
      <w:r w:rsidRPr="00E37AAB">
        <w:rPr>
          <w:rFonts w:ascii="Arial" w:hAnsi="Arial" w:cs="Arial"/>
          <w:i/>
        </w:rPr>
        <w:t>must</w:t>
      </w:r>
      <w:r w:rsidRPr="00E37AAB">
        <w:rPr>
          <w:rFonts w:ascii="Arial" w:hAnsi="Arial" w:cs="Arial"/>
        </w:rPr>
        <w:t xml:space="preserve"> be prioritized over across-the-board policies with the sole goal of reducing opioid use. Such narrowly-focused policies disregard physician expertise, diminishing the doctor-patient relationship. </w:t>
      </w:r>
    </w:p>
    <w:p w14:paraId="25086897" w14:textId="77777777" w:rsidR="00E37AAB" w:rsidRPr="00E37AAB" w:rsidRDefault="00E37AAB" w:rsidP="00E37AAB">
      <w:pPr>
        <w:rPr>
          <w:rFonts w:ascii="Arial" w:hAnsi="Arial" w:cs="Arial"/>
        </w:rPr>
      </w:pPr>
    </w:p>
    <w:p w14:paraId="4EA123AC" w14:textId="77777777" w:rsidR="00E37AAB" w:rsidRPr="00E37AAB" w:rsidRDefault="00E37AAB" w:rsidP="00E37AAB">
      <w:pPr>
        <w:rPr>
          <w:rFonts w:ascii="Arial" w:hAnsi="Arial" w:cs="Arial"/>
        </w:rPr>
      </w:pPr>
      <w:r w:rsidRPr="00E37AAB">
        <w:rPr>
          <w:rFonts w:ascii="Arial" w:hAnsi="Arial" w:cs="Arial"/>
        </w:rPr>
        <w:t xml:space="preserve">Even a focus on one treatment modality, opioids, misses the bigger picture, in which optimal pain care typically includes different modalities used in combination. This is true even in cases in which opioids are used.  Although we understand that this request for comment deals specifically with the opioid analgesic risk mitigation and that coordinated care is undoubtedly beyond the purview of the FDA, reference to the importance of interdisciplinary or multimodal care as part of REMS program is advisable, as some of the presenters mentioned. </w:t>
      </w:r>
    </w:p>
    <w:p w14:paraId="16E26DE1" w14:textId="77777777" w:rsidR="00E37AAB" w:rsidRPr="00E37AAB" w:rsidRDefault="00E37AAB" w:rsidP="00E37AAB">
      <w:pPr>
        <w:rPr>
          <w:rFonts w:ascii="Arial" w:hAnsi="Arial" w:cs="Arial"/>
        </w:rPr>
      </w:pPr>
    </w:p>
    <w:p w14:paraId="079E15E7" w14:textId="77777777" w:rsidR="00E37AAB" w:rsidRPr="00E37AAB" w:rsidRDefault="00E37AAB" w:rsidP="00E37AAB">
      <w:pPr>
        <w:rPr>
          <w:rFonts w:ascii="Arial" w:hAnsi="Arial" w:cs="Arial"/>
        </w:rPr>
      </w:pPr>
      <w:r w:rsidRPr="00E37AAB">
        <w:rPr>
          <w:rFonts w:ascii="Arial" w:hAnsi="Arial" w:cs="Arial"/>
        </w:rPr>
        <w:t>Finally, we believe that it is vitally important to include patients in this process.  A cornerstone of the disability rights movement is the animating idea of “nothing about us without us,” which refers to the fact that technocratic processes which determine the very lives of disabled people are often conducted without including our input or views. With this in mind, we ask FDA to include patients, people with chronic pain and other disabilities, in the development and evaluation of REMS programs, on advisory boards, and in other decision-making bodies. We at NCIL would be happy to assist and to recommend participants for any workgroup.</w:t>
      </w:r>
    </w:p>
    <w:p w14:paraId="56BAE521" w14:textId="77777777" w:rsidR="00E37AAB" w:rsidRPr="00E37AAB" w:rsidRDefault="00E37AAB" w:rsidP="00E37AAB">
      <w:pPr>
        <w:rPr>
          <w:rFonts w:ascii="Arial" w:hAnsi="Arial" w:cs="Arial"/>
        </w:rPr>
      </w:pPr>
    </w:p>
    <w:p w14:paraId="5AF51541" w14:textId="77777777" w:rsidR="00E37AAB" w:rsidRPr="00E37AAB" w:rsidRDefault="00E37AAB" w:rsidP="00E37AAB">
      <w:pPr>
        <w:rPr>
          <w:rFonts w:ascii="Arial" w:hAnsi="Arial" w:cs="Arial"/>
        </w:rPr>
      </w:pPr>
      <w:r w:rsidRPr="00E37AAB">
        <w:rPr>
          <w:rFonts w:ascii="Arial" w:hAnsi="Arial" w:cs="Arial"/>
        </w:rPr>
        <w:t>We also recommend that FDA committees focused on opioid prescribing continue to include clinicians who care for patients with severe pain on a daily basis, especially those who are willing to take on the complex task of medication management.</w:t>
      </w:r>
    </w:p>
    <w:p w14:paraId="073D3888" w14:textId="77777777" w:rsidR="00E37AAB" w:rsidRPr="00E37AAB" w:rsidRDefault="00E37AAB" w:rsidP="00E37AAB">
      <w:pPr>
        <w:rPr>
          <w:rFonts w:ascii="Arial" w:hAnsi="Arial" w:cs="Arial"/>
        </w:rPr>
      </w:pPr>
    </w:p>
    <w:p w14:paraId="52AE6BAF" w14:textId="574F3263" w:rsidR="00E37AAB" w:rsidRPr="00E37AAB" w:rsidRDefault="00E37AAB" w:rsidP="00E37AAB">
      <w:pPr>
        <w:rPr>
          <w:rFonts w:ascii="Arial" w:hAnsi="Arial" w:cs="Arial"/>
        </w:rPr>
      </w:pPr>
      <w:r w:rsidRPr="00E37AAB">
        <w:rPr>
          <w:rFonts w:ascii="Arial" w:hAnsi="Arial" w:cs="Arial"/>
        </w:rPr>
        <w:t xml:space="preserve">We thank you again for the opportunity to comment, and we remain appreciative of FDA’s efforts to include people with disabilities in your work. If you have any questions, please feel free to contact the co-chairs of NCIL’s </w:t>
      </w:r>
      <w:r>
        <w:rPr>
          <w:rFonts w:ascii="Arial" w:hAnsi="Arial" w:cs="Arial"/>
        </w:rPr>
        <w:t>C</w:t>
      </w:r>
      <w:r w:rsidRPr="00E37AAB">
        <w:rPr>
          <w:rFonts w:ascii="Arial" w:hAnsi="Arial" w:cs="Arial"/>
        </w:rPr>
        <w:t xml:space="preserve">hronic </w:t>
      </w:r>
      <w:r>
        <w:rPr>
          <w:rFonts w:ascii="Arial" w:hAnsi="Arial" w:cs="Arial"/>
        </w:rPr>
        <w:t>P</w:t>
      </w:r>
      <w:r w:rsidRPr="00E37AAB">
        <w:rPr>
          <w:rFonts w:ascii="Arial" w:hAnsi="Arial" w:cs="Arial"/>
        </w:rPr>
        <w:t>ain/</w:t>
      </w:r>
      <w:r>
        <w:rPr>
          <w:rFonts w:ascii="Arial" w:hAnsi="Arial" w:cs="Arial"/>
        </w:rPr>
        <w:t>O</w:t>
      </w:r>
      <w:r w:rsidRPr="00E37AAB">
        <w:rPr>
          <w:rFonts w:ascii="Arial" w:hAnsi="Arial" w:cs="Arial"/>
        </w:rPr>
        <w:t xml:space="preserve">pioids </w:t>
      </w:r>
      <w:r>
        <w:rPr>
          <w:rFonts w:ascii="Arial" w:hAnsi="Arial" w:cs="Arial"/>
        </w:rPr>
        <w:t>T</w:t>
      </w:r>
      <w:r w:rsidRPr="00E37AAB">
        <w:rPr>
          <w:rFonts w:ascii="Arial" w:hAnsi="Arial" w:cs="Arial"/>
        </w:rPr>
        <w:t xml:space="preserve">ask </w:t>
      </w:r>
      <w:r>
        <w:rPr>
          <w:rFonts w:ascii="Arial" w:hAnsi="Arial" w:cs="Arial"/>
        </w:rPr>
        <w:t>F</w:t>
      </w:r>
      <w:r w:rsidRPr="00E37AAB">
        <w:rPr>
          <w:rFonts w:ascii="Arial" w:hAnsi="Arial" w:cs="Arial"/>
        </w:rPr>
        <w:t>orce, Kate Nicholson at kate@katemnicholson.com or Lindsay Baran at lindsay@ncil.org.</w:t>
      </w:r>
    </w:p>
    <w:p w14:paraId="0865EDD9" w14:textId="77777777" w:rsidR="00E37AAB" w:rsidRPr="00E37AAB" w:rsidRDefault="00E37AAB" w:rsidP="00E37AAB">
      <w:pPr>
        <w:rPr>
          <w:rFonts w:ascii="Arial" w:hAnsi="Arial" w:cs="Arial"/>
        </w:rPr>
      </w:pPr>
    </w:p>
    <w:p w14:paraId="49624611" w14:textId="77777777" w:rsidR="00E37AAB" w:rsidRPr="00E37AAB" w:rsidRDefault="00E37AAB" w:rsidP="00E37AAB">
      <w:pPr>
        <w:rPr>
          <w:rFonts w:ascii="Arial" w:hAnsi="Arial" w:cs="Arial"/>
        </w:rPr>
      </w:pPr>
      <w:r w:rsidRPr="00E37AAB">
        <w:rPr>
          <w:rFonts w:ascii="Arial" w:hAnsi="Arial" w:cs="Arial"/>
        </w:rPr>
        <w:t>Thank you.</w:t>
      </w:r>
    </w:p>
    <w:p w14:paraId="5A26E8C5" w14:textId="77777777" w:rsidR="00E37AAB" w:rsidRPr="00E37AAB" w:rsidRDefault="00E37AAB" w:rsidP="00E37AAB">
      <w:pPr>
        <w:rPr>
          <w:rFonts w:ascii="Arial" w:hAnsi="Arial" w:cs="Arial"/>
        </w:rPr>
      </w:pPr>
    </w:p>
    <w:p w14:paraId="21BCAB4E" w14:textId="77777777" w:rsidR="00E37AAB" w:rsidRPr="00E37AAB" w:rsidRDefault="00E37AAB" w:rsidP="00E37AAB">
      <w:pPr>
        <w:rPr>
          <w:rFonts w:ascii="Arial" w:hAnsi="Arial" w:cs="Arial"/>
        </w:rPr>
      </w:pPr>
      <w:r w:rsidRPr="00E37AAB">
        <w:rPr>
          <w:rFonts w:ascii="Arial" w:hAnsi="Arial" w:cs="Arial"/>
        </w:rPr>
        <w:t>Sincerely,</w:t>
      </w:r>
    </w:p>
    <w:p w14:paraId="5E048BBA" w14:textId="77777777" w:rsidR="00E37AAB" w:rsidRPr="00E37AAB" w:rsidRDefault="00E37AAB" w:rsidP="00E37AAB">
      <w:pPr>
        <w:rPr>
          <w:rFonts w:ascii="Arial" w:hAnsi="Arial" w:cs="Arial"/>
        </w:rPr>
      </w:pPr>
    </w:p>
    <w:p w14:paraId="6F7147D8" w14:textId="71EFC326" w:rsidR="00E37AAB" w:rsidRPr="00E37AAB" w:rsidRDefault="00E37AAB" w:rsidP="00E37AAB">
      <w:pPr>
        <w:rPr>
          <w:rFonts w:ascii="Arial" w:hAnsi="Arial" w:cs="Arial"/>
        </w:rPr>
      </w:pPr>
      <w:r>
        <w:rPr>
          <w:rFonts w:ascii="Arial" w:hAnsi="Arial" w:cs="Arial"/>
          <w:noProof/>
        </w:rPr>
        <w:drawing>
          <wp:inline distT="0" distB="0" distL="0" distR="0" wp14:anchorId="161E7873" wp14:editId="28210F9C">
            <wp:extent cx="1670166" cy="444971"/>
            <wp:effectExtent l="0" t="0" r="6350" b="0"/>
            <wp:docPr id="2" name="Picture 2" descr="A close -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670166" cy="444971"/>
                    </a:xfrm>
                    <a:prstGeom prst="rect">
                      <a:avLst/>
                    </a:prstGeom>
                  </pic:spPr>
                </pic:pic>
              </a:graphicData>
            </a:graphic>
          </wp:inline>
        </w:drawing>
      </w:r>
    </w:p>
    <w:p w14:paraId="67DE0B2C" w14:textId="4971A313" w:rsidR="00E37AAB" w:rsidRPr="00E37AAB" w:rsidRDefault="00E37AAB" w:rsidP="00E37AAB">
      <w:pPr>
        <w:rPr>
          <w:rFonts w:ascii="Arial" w:hAnsi="Arial" w:cs="Arial"/>
        </w:rPr>
      </w:pPr>
      <w:r w:rsidRPr="00E37AAB">
        <w:rPr>
          <w:rFonts w:ascii="Arial" w:hAnsi="Arial" w:cs="Arial"/>
        </w:rPr>
        <w:t xml:space="preserve">Kelly </w:t>
      </w:r>
      <w:r>
        <w:rPr>
          <w:rFonts w:ascii="Arial" w:hAnsi="Arial" w:cs="Arial"/>
        </w:rPr>
        <w:t>Buckland</w:t>
      </w:r>
    </w:p>
    <w:p w14:paraId="4C5F91CB" w14:textId="77777777" w:rsidR="00E37AAB" w:rsidRPr="00E37AAB" w:rsidRDefault="00E37AAB" w:rsidP="00E37AAB">
      <w:pPr>
        <w:rPr>
          <w:rFonts w:ascii="Arial" w:hAnsi="Arial" w:cs="Arial"/>
        </w:rPr>
      </w:pPr>
    </w:p>
    <w:p w14:paraId="0968E76D" w14:textId="77777777" w:rsidR="00E37AAB" w:rsidRPr="00E37AAB" w:rsidRDefault="00E37AAB" w:rsidP="00E37AAB">
      <w:pPr>
        <w:pStyle w:val="NormalWeb"/>
        <w:spacing w:before="0" w:beforeAutospacing="0" w:after="0" w:afterAutospacing="0"/>
        <w:rPr>
          <w:rFonts w:ascii="Arial" w:hAnsi="Arial" w:cs="Arial"/>
          <w:sz w:val="24"/>
          <w:szCs w:val="24"/>
        </w:rPr>
      </w:pPr>
    </w:p>
    <w:p w14:paraId="7E684790" w14:textId="77777777" w:rsidR="009F3FC3" w:rsidRPr="00E37AAB" w:rsidRDefault="009F3FC3">
      <w:pPr>
        <w:rPr>
          <w:rFonts w:ascii="Arial" w:hAnsi="Arial" w:cs="Arial"/>
        </w:rPr>
      </w:pPr>
    </w:p>
    <w:sectPr w:rsidR="009F3FC3" w:rsidRPr="00E37AAB" w:rsidSect="00F26F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B888" w14:textId="77777777" w:rsidR="001860DF" w:rsidRDefault="001860DF" w:rsidP="00E37AAB">
      <w:r>
        <w:separator/>
      </w:r>
    </w:p>
  </w:endnote>
  <w:endnote w:type="continuationSeparator" w:id="0">
    <w:p w14:paraId="7CDFA3B2" w14:textId="77777777" w:rsidR="001860DF" w:rsidRDefault="001860DF" w:rsidP="00E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A00000EF" w:usb1="4000204B"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5594" w14:textId="77777777" w:rsidR="001860DF" w:rsidRDefault="001860DF" w:rsidP="00E37AAB">
      <w:r>
        <w:separator/>
      </w:r>
    </w:p>
  </w:footnote>
  <w:footnote w:type="continuationSeparator" w:id="0">
    <w:p w14:paraId="1CCA0214" w14:textId="77777777" w:rsidR="001860DF" w:rsidRDefault="001860DF" w:rsidP="00E37AAB">
      <w:r>
        <w:continuationSeparator/>
      </w:r>
    </w:p>
  </w:footnote>
  <w:footnote w:id="1">
    <w:p w14:paraId="5ABF5B41" w14:textId="77777777" w:rsidR="00E37AAB" w:rsidRDefault="00E37AAB" w:rsidP="00E37AAB">
      <w:pPr>
        <w:pStyle w:val="FootnoteText"/>
      </w:pPr>
      <w:r>
        <w:rPr>
          <w:rStyle w:val="FootnoteReference"/>
        </w:rPr>
        <w:footnoteRef/>
      </w:r>
      <w:r>
        <w:t xml:space="preserve"> </w:t>
      </w:r>
      <w:r w:rsidRPr="00200BC5">
        <w:rPr>
          <w:sz w:val="18"/>
          <w:szCs w:val="18"/>
        </w:rPr>
        <w:t xml:space="preserve">U.S. Food and Drug Administration, “Quantities of opioid analgesics dispensed from retail pharmacies approach the lowest levels in 15 years,” August 30, 2018. </w:t>
      </w:r>
      <w:hyperlink r:id="rId1" w:history="1">
        <w:r w:rsidRPr="00200BC5">
          <w:rPr>
            <w:rStyle w:val="Hyperlink"/>
            <w:sz w:val="18"/>
            <w:szCs w:val="18"/>
          </w:rPr>
          <w:t>https://www.fda.gov/about-fda/reports/quantities-opioid-analgesics-dispensed-retail-pharmacies-approach-lowest-levels-15-years</w:t>
        </w:r>
      </w:hyperlink>
    </w:p>
  </w:footnote>
  <w:footnote w:id="2">
    <w:p w14:paraId="7A1CA0AE" w14:textId="77777777" w:rsidR="00E37AAB" w:rsidRDefault="00E37AAB" w:rsidP="00E37AAB">
      <w:pPr>
        <w:pStyle w:val="FootnoteText"/>
      </w:pPr>
      <w:r>
        <w:rPr>
          <w:rStyle w:val="FootnoteReference"/>
        </w:rPr>
        <w:footnoteRef/>
      </w:r>
      <w:r>
        <w:t xml:space="preserve"> </w:t>
      </w:r>
      <w:r w:rsidRPr="00200BC5">
        <w:rPr>
          <w:rFonts w:eastAsia="Times New Roman"/>
          <w:bCs/>
          <w:sz w:val="18"/>
          <w:szCs w:val="18"/>
        </w:rPr>
        <w:t>CDC National Center for Injury Prevention and Control</w:t>
      </w:r>
      <w:r w:rsidRPr="00200BC5">
        <w:rPr>
          <w:rFonts w:eastAsia="Times New Roman"/>
          <w:sz w:val="18"/>
          <w:szCs w:val="18"/>
        </w:rPr>
        <w:t xml:space="preserve">, 2019 Annual Surveillance Report of Drug-Related Risks and Outcomes — United States Surveillance Special Report. Centers for Disease Control and Prevention, U.S. Department of Health and Human Services. November 1, 2019. </w:t>
      </w:r>
      <w:hyperlink r:id="rId2" w:history="1">
        <w:r w:rsidRPr="00200BC5">
          <w:rPr>
            <w:rStyle w:val="Hyperlink"/>
            <w:sz w:val="18"/>
            <w:szCs w:val="18"/>
          </w:rPr>
          <w:t>https://www.cdc.gov/drugoverdose/pdf/pubs/2019-cdc-drug-surveillance-report.pdf</w:t>
        </w:r>
      </w:hyperlink>
    </w:p>
  </w:footnote>
  <w:footnote w:id="3">
    <w:p w14:paraId="374D2BC5" w14:textId="77777777" w:rsidR="00E37AAB" w:rsidRPr="00B1058F" w:rsidRDefault="00E37AAB" w:rsidP="00E37AAB">
      <w:pPr>
        <w:pStyle w:val="FootnoteText"/>
        <w:rPr>
          <w:rFonts w:cs="Arial"/>
        </w:rPr>
      </w:pPr>
      <w:r w:rsidRPr="00B1058F">
        <w:rPr>
          <w:rStyle w:val="FootnoteReference"/>
          <w:rFonts w:cs="Arial"/>
        </w:rPr>
        <w:footnoteRef/>
      </w:r>
      <w:r w:rsidRPr="00B1058F">
        <w:rPr>
          <w:rFonts w:cs="Arial"/>
        </w:rPr>
        <w:t xml:space="preserve"> </w:t>
      </w:r>
      <w:r w:rsidRPr="00200BC5">
        <w:rPr>
          <w:sz w:val="18"/>
          <w:szCs w:val="18"/>
        </w:rPr>
        <w:t xml:space="preserve">Letter from CDC Director Redfield, at HP3 Health Professionals for Patients in Pain, </w:t>
      </w:r>
      <w:hyperlink r:id="rId3" w:history="1">
        <w:r w:rsidRPr="00200BC5">
          <w:rPr>
            <w:rStyle w:val="Hyperlink"/>
            <w:sz w:val="18"/>
            <w:szCs w:val="18"/>
          </w:rPr>
          <w:t>https://healthprofessionalsforpatientsinpain.org/press-release</w:t>
        </w:r>
      </w:hyperlink>
    </w:p>
  </w:footnote>
  <w:footnote w:id="4">
    <w:p w14:paraId="26950873" w14:textId="77777777" w:rsidR="00E37AAB" w:rsidRDefault="00E37AAB" w:rsidP="00E37AAB">
      <w:pPr>
        <w:pStyle w:val="FootnoteText"/>
      </w:pPr>
      <w:r>
        <w:rPr>
          <w:rStyle w:val="FootnoteReference"/>
        </w:rPr>
        <w:footnoteRef/>
      </w:r>
      <w:r>
        <w:t xml:space="preserve"> </w:t>
      </w:r>
      <w:r w:rsidRPr="004227B5">
        <w:rPr>
          <w:sz w:val="18"/>
          <w:szCs w:val="18"/>
        </w:rPr>
        <w:t>“</w:t>
      </w:r>
      <w:r w:rsidRPr="004227B5">
        <w:rPr>
          <w:rFonts w:cs="Arial"/>
          <w:sz w:val="18"/>
          <w:szCs w:val="18"/>
        </w:rPr>
        <w:t xml:space="preserve">CDC advises against misapplication of the </w:t>
      </w:r>
      <w:r w:rsidRPr="004227B5">
        <w:rPr>
          <w:rFonts w:cs="Arial"/>
          <w:i/>
          <w:sz w:val="18"/>
          <w:szCs w:val="18"/>
        </w:rPr>
        <w:t>Guideline for Prescribing Opioids for Chronic Pain,</w:t>
      </w:r>
      <w:r w:rsidRPr="004227B5">
        <w:rPr>
          <w:rFonts w:cs="Arial"/>
          <w:sz w:val="18"/>
          <w:szCs w:val="18"/>
        </w:rPr>
        <w:t xml:space="preserve">” April 24, 2019. </w:t>
      </w:r>
      <w:hyperlink r:id="rId4" w:history="1">
        <w:r w:rsidRPr="004227B5">
          <w:rPr>
            <w:rStyle w:val="Hyperlink"/>
            <w:rFonts w:cs="Arial"/>
            <w:sz w:val="18"/>
            <w:szCs w:val="18"/>
          </w:rPr>
          <w:t>https://www.cdc.gov/media/releases/2019/s0424-advises-misapplication-guideline-prescribing-opioids.html</w:t>
        </w:r>
      </w:hyperlink>
    </w:p>
  </w:footnote>
  <w:footnote w:id="5">
    <w:p w14:paraId="3E71DC20" w14:textId="77777777" w:rsidR="00E37AAB" w:rsidRDefault="00E37AAB" w:rsidP="00E37AAB">
      <w:pPr>
        <w:pStyle w:val="FootnoteText"/>
      </w:pPr>
      <w:r>
        <w:rPr>
          <w:rStyle w:val="FootnoteReference"/>
        </w:rPr>
        <w:footnoteRef/>
      </w:r>
      <w:r>
        <w:t xml:space="preserve"> </w:t>
      </w:r>
      <w:r w:rsidRPr="00200BC5">
        <w:rPr>
          <w:rFonts w:cs="Arial"/>
          <w:color w:val="000000" w:themeColor="text1"/>
          <w:sz w:val="18"/>
          <w:szCs w:val="18"/>
        </w:rPr>
        <w:t>US Department of Health and Human Services, “</w:t>
      </w:r>
      <w:r w:rsidRPr="00200BC5">
        <w:rPr>
          <w:rFonts w:eastAsia="Times New Roman" w:cs="Arial"/>
          <w:color w:val="000000" w:themeColor="text1"/>
          <w:sz w:val="18"/>
          <w:szCs w:val="18"/>
        </w:rPr>
        <w:t xml:space="preserve">HHS Announces Guide for Appropriate Tapering or Discontinuation of Long-Term Opioid Use,” October 10, 2019. </w:t>
      </w:r>
      <w:r w:rsidRPr="00200BC5">
        <w:rPr>
          <w:sz w:val="18"/>
          <w:szCs w:val="18"/>
        </w:rPr>
        <w:t>https://www.hhs.gov/opioids/sites/default/files/2019-10/Dosage_Reduction_Discontinuation.pdf</w:t>
      </w:r>
    </w:p>
  </w:footnote>
  <w:footnote w:id="6">
    <w:p w14:paraId="311681E1" w14:textId="77777777" w:rsidR="00E37AAB" w:rsidRPr="00B1058F" w:rsidRDefault="00E37AAB" w:rsidP="00E37AAB">
      <w:pPr>
        <w:pStyle w:val="FootnoteText"/>
        <w:rPr>
          <w:rFonts w:cs="Arial"/>
        </w:rPr>
      </w:pPr>
      <w:r w:rsidRPr="00B1058F">
        <w:rPr>
          <w:rStyle w:val="FootnoteReference"/>
          <w:rFonts w:cs="Arial"/>
        </w:rPr>
        <w:footnoteRef/>
      </w:r>
      <w:r w:rsidRPr="00B1058F">
        <w:rPr>
          <w:rFonts w:cs="Arial"/>
        </w:rPr>
        <w:t xml:space="preserve"> </w:t>
      </w:r>
      <w:r w:rsidRPr="004227B5">
        <w:rPr>
          <w:rFonts w:cs="Arial"/>
          <w:sz w:val="18"/>
          <w:szCs w:val="18"/>
        </w:rPr>
        <w:t xml:space="preserve">Deborah Dowell, M.D., M.P.H., Tamara Haegerich, Ph.D., and Roger Chou, M.D. “No Shortcuts to Safer Opioid Prescribing,” </w:t>
      </w:r>
      <w:r w:rsidRPr="004227B5">
        <w:rPr>
          <w:rFonts w:cs="Arial"/>
          <w:i/>
          <w:sz w:val="18"/>
          <w:szCs w:val="18"/>
        </w:rPr>
        <w:t>New England Journal of Medicine</w:t>
      </w:r>
      <w:r w:rsidRPr="004227B5">
        <w:rPr>
          <w:rFonts w:cs="Arial"/>
          <w:sz w:val="18"/>
          <w:szCs w:val="18"/>
        </w:rPr>
        <w:t xml:space="preserve">, April 24, 2019. </w:t>
      </w:r>
      <w:r w:rsidRPr="004227B5">
        <w:rPr>
          <w:rFonts w:eastAsia="Times New Roman"/>
          <w:sz w:val="18"/>
          <w:szCs w:val="18"/>
        </w:rPr>
        <w:t>DOI: 10.1056/NEJMp1904190</w:t>
      </w:r>
    </w:p>
  </w:footnote>
  <w:footnote w:id="7">
    <w:p w14:paraId="47816ECD" w14:textId="77777777" w:rsidR="00E37AAB" w:rsidRPr="00154575" w:rsidRDefault="00E37AAB" w:rsidP="00E37AAB">
      <w:pPr>
        <w:pStyle w:val="FootnoteText"/>
        <w:rPr>
          <w:rFonts w:cs="Arial"/>
          <w:color w:val="000000" w:themeColor="text1"/>
        </w:rPr>
      </w:pPr>
      <w:r w:rsidRPr="00154575">
        <w:rPr>
          <w:rStyle w:val="FootnoteReference"/>
          <w:color w:val="000000" w:themeColor="text1"/>
        </w:rPr>
        <w:footnoteRef/>
      </w:r>
      <w:r w:rsidRPr="00154575">
        <w:rPr>
          <w:color w:val="000000" w:themeColor="text1"/>
        </w:rPr>
        <w:t xml:space="preserve"> </w:t>
      </w:r>
      <w:r w:rsidRPr="004227B5">
        <w:rPr>
          <w:color w:val="000000" w:themeColor="text1"/>
          <w:sz w:val="18"/>
          <w:szCs w:val="18"/>
        </w:rPr>
        <w:t xml:space="preserve">Human Rights Watch. (2018). </w:t>
      </w:r>
      <w:r w:rsidRPr="004227B5">
        <w:rPr>
          <w:i/>
          <w:color w:val="000000" w:themeColor="text1"/>
          <w:sz w:val="18"/>
          <w:szCs w:val="18"/>
        </w:rPr>
        <w:t>Not Allowed to be Compassionate</w:t>
      </w:r>
      <w:r w:rsidRPr="004227B5">
        <w:rPr>
          <w:color w:val="000000" w:themeColor="text1"/>
          <w:sz w:val="18"/>
          <w:szCs w:val="18"/>
        </w:rPr>
        <w:t xml:space="preserve">. </w:t>
      </w:r>
      <w:hyperlink r:id="rId5" w:history="1">
        <w:r w:rsidRPr="002E422D">
          <w:rPr>
            <w:rStyle w:val="Hyperlink"/>
            <w:rFonts w:cs="Arial"/>
            <w:sz w:val="18"/>
            <w:szCs w:val="18"/>
          </w:rPr>
          <w:t>https://www.hrw.org/report/2018/12/18/not-allowed-be-compassionate/chronic-pain-overdose-crisis-and-unintended-harms-us</w:t>
        </w:r>
      </w:hyperlink>
    </w:p>
  </w:footnote>
  <w:footnote w:id="8">
    <w:p w14:paraId="4B84950D" w14:textId="77777777" w:rsidR="00E37AAB" w:rsidRPr="00154575" w:rsidRDefault="00E37AAB" w:rsidP="00E37AAB">
      <w:pPr>
        <w:pStyle w:val="FootnoteText"/>
        <w:rPr>
          <w:color w:val="000000" w:themeColor="text1"/>
        </w:rPr>
      </w:pPr>
      <w:r w:rsidRPr="00154575">
        <w:rPr>
          <w:rStyle w:val="FootnoteReference"/>
          <w:color w:val="000000" w:themeColor="text1"/>
        </w:rPr>
        <w:footnoteRef/>
      </w:r>
      <w:r w:rsidRPr="00154575">
        <w:rPr>
          <w:color w:val="000000" w:themeColor="text1"/>
        </w:rPr>
        <w:t xml:space="preserve"> </w:t>
      </w:r>
      <w:r w:rsidRPr="004227B5">
        <w:rPr>
          <w:color w:val="000000" w:themeColor="text1"/>
          <w:sz w:val="18"/>
          <w:szCs w:val="18"/>
        </w:rPr>
        <w:t xml:space="preserve">Morabito, N. (2018). VA reps to discuss impact of opioid reduction on suicides during summit. Retrived from </w:t>
      </w:r>
      <w:hyperlink r:id="rId6" w:history="1">
        <w:r w:rsidRPr="002E422D">
          <w:rPr>
            <w:rStyle w:val="Hyperlink"/>
            <w:sz w:val="18"/>
            <w:szCs w:val="18"/>
          </w:rPr>
          <w:t>http://www.wjhl.com/news/va-reps-to-discuss-impact-of-opioid-reduction-on-suicides-during-summit_20180123093420242/934066782</w:t>
        </w:r>
      </w:hyperlink>
    </w:p>
  </w:footnote>
  <w:footnote w:id="9">
    <w:p w14:paraId="3856E0C0" w14:textId="77777777" w:rsidR="00E37AAB" w:rsidRPr="00154575" w:rsidRDefault="00E37AAB" w:rsidP="00E37AAB">
      <w:pPr>
        <w:pStyle w:val="FootnoteText"/>
        <w:rPr>
          <w:rFonts w:cs="Arial"/>
          <w:color w:val="000000" w:themeColor="text1"/>
        </w:rPr>
      </w:pPr>
      <w:r w:rsidRPr="00154575">
        <w:rPr>
          <w:rStyle w:val="FootnoteReference"/>
          <w:color w:val="000000" w:themeColor="text1"/>
        </w:rPr>
        <w:footnoteRef/>
      </w:r>
      <w:r w:rsidRPr="00154575">
        <w:rPr>
          <w:color w:val="000000" w:themeColor="text1"/>
        </w:rPr>
        <w:t xml:space="preserve"> </w:t>
      </w:r>
      <w:r w:rsidRPr="004227B5">
        <w:rPr>
          <w:rFonts w:cs="Arial"/>
          <w:color w:val="000000" w:themeColor="text1"/>
          <w:sz w:val="18"/>
          <w:szCs w:val="18"/>
        </w:rPr>
        <w:t xml:space="preserve">Demidenko MI, et al. </w:t>
      </w:r>
      <w:r w:rsidRPr="004227B5">
        <w:rPr>
          <w:rFonts w:eastAsia="Times New Roman" w:cs="Arial"/>
          <w:color w:val="000000" w:themeColor="text1"/>
          <w:sz w:val="18"/>
          <w:szCs w:val="18"/>
        </w:rPr>
        <w:t xml:space="preserve">Suicidal ideation and suicidal self-directed violence following clinician-initiated prescription opioid discontinuation among long-term opioid users, </w:t>
      </w:r>
      <w:r w:rsidRPr="004227B5">
        <w:rPr>
          <w:rFonts w:eastAsia="Times New Roman"/>
          <w:color w:val="000000" w:themeColor="text1"/>
          <w:sz w:val="18"/>
          <w:szCs w:val="18"/>
        </w:rPr>
        <w:t>Gen Hosp Psychiatry. 2017 Jul;47:29-35. doi: 10.1016/j.</w:t>
      </w:r>
      <w:r w:rsidRPr="004227B5">
        <w:rPr>
          <w:rFonts w:eastAsia="Times New Roman" w:cs="Arial"/>
          <w:color w:val="000000" w:themeColor="text1"/>
          <w:sz w:val="18"/>
          <w:szCs w:val="18"/>
        </w:rPr>
        <w:t>genhosppsych.2017.04.011. Epub 2017 Apr 27.</w:t>
      </w:r>
    </w:p>
  </w:footnote>
  <w:footnote w:id="10">
    <w:p w14:paraId="77F8F519" w14:textId="77777777" w:rsidR="00E37AAB" w:rsidRPr="00154575" w:rsidRDefault="00E37AAB" w:rsidP="00E37AAB">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4227B5">
        <w:rPr>
          <w:rFonts w:cs="Arial"/>
          <w:color w:val="000000" w:themeColor="text1"/>
          <w:sz w:val="18"/>
          <w:szCs w:val="18"/>
        </w:rPr>
        <w:t xml:space="preserve">Levine, Art. “The Government’s Solution to the Opioid Crisis Feels Like a War to Pain Patients,” Huffington Post, 7/31/2018. </w:t>
      </w:r>
      <w:hyperlink r:id="rId7" w:history="1">
        <w:r w:rsidRPr="002E422D">
          <w:rPr>
            <w:rStyle w:val="Hyperlink"/>
            <w:rFonts w:cs="Arial"/>
            <w:sz w:val="18"/>
            <w:szCs w:val="18"/>
          </w:rPr>
          <w:t>https://www.huffpost.com/entry/government-crackdown-opioid-prescriptions-pain-patients_n_5b51ec57e4b0fd5c73c4a42e</w:t>
        </w:r>
      </w:hyperlink>
    </w:p>
  </w:footnote>
  <w:footnote w:id="11">
    <w:p w14:paraId="24DFA7A3" w14:textId="77777777" w:rsidR="00E37AAB" w:rsidRPr="0081450A" w:rsidRDefault="00E37AAB" w:rsidP="00E37AAB">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4227B5">
        <w:rPr>
          <w:rFonts w:cs="Arial"/>
          <w:color w:val="000000" w:themeColor="text1"/>
          <w:sz w:val="18"/>
          <w:szCs w:val="18"/>
        </w:rPr>
        <w:t xml:space="preserve">Mark, T.L., Parish, W., Opioid Medication Discontinuation and Risk of Adverse Opioid-Related Health Care Events, 103 J. Subst. Abuse Treat. 58-63 (2019). </w:t>
      </w:r>
      <w:hyperlink r:id="rId8" w:history="1">
        <w:r w:rsidRPr="004227B5">
          <w:rPr>
            <w:rStyle w:val="Hyperlink"/>
            <w:sz w:val="18"/>
            <w:szCs w:val="18"/>
          </w:rPr>
          <w:t>https://doi.org/10.1016/j.jsat.2019.05.001</w:t>
        </w:r>
      </w:hyperlink>
    </w:p>
  </w:footnote>
  <w:footnote w:id="12">
    <w:p w14:paraId="332ECCE4" w14:textId="77777777" w:rsidR="00E37AAB" w:rsidRPr="0081450A" w:rsidRDefault="00E37AAB" w:rsidP="00E37AAB">
      <w:pPr>
        <w:pStyle w:val="FootnoteText"/>
        <w:rPr>
          <w:rFonts w:eastAsia="Times New Roman" w:cs="Arial"/>
        </w:rPr>
      </w:pPr>
      <w:r w:rsidRPr="0081450A">
        <w:rPr>
          <w:rStyle w:val="FootnoteReference"/>
          <w:rFonts w:cs="Arial"/>
        </w:rPr>
        <w:footnoteRef/>
      </w:r>
      <w:r w:rsidRPr="0081450A">
        <w:rPr>
          <w:rFonts w:cs="Arial"/>
        </w:rPr>
        <w:t xml:space="preserve"> </w:t>
      </w:r>
      <w:r w:rsidRPr="004227B5">
        <w:rPr>
          <w:rStyle w:val="nlm-surname"/>
          <w:rFonts w:eastAsia="Times New Roman" w:cs="Arial"/>
          <w:sz w:val="18"/>
          <w:szCs w:val="18"/>
        </w:rPr>
        <w:t>Oliva</w:t>
      </w:r>
      <w:r w:rsidRPr="004227B5">
        <w:rPr>
          <w:rStyle w:val="highwire-cite-authors"/>
          <w:rFonts w:eastAsia="Times New Roman" w:cs="Arial"/>
          <w:sz w:val="18"/>
          <w:szCs w:val="18"/>
        </w:rPr>
        <w:t xml:space="preserve"> </w:t>
      </w:r>
      <w:r w:rsidRPr="004227B5">
        <w:rPr>
          <w:rStyle w:val="nlm-given-names"/>
          <w:rFonts w:cs="Arial"/>
          <w:sz w:val="18"/>
          <w:szCs w:val="18"/>
        </w:rPr>
        <w:t>Elizabeth M</w:t>
      </w:r>
      <w:r w:rsidRPr="004227B5">
        <w:rPr>
          <w:rStyle w:val="highwire-cite-authors"/>
          <w:rFonts w:eastAsia="Times New Roman" w:cs="Arial"/>
          <w:sz w:val="18"/>
          <w:szCs w:val="18"/>
        </w:rPr>
        <w:t xml:space="preserve">, </w:t>
      </w:r>
      <w:r w:rsidRPr="004227B5">
        <w:rPr>
          <w:rStyle w:val="nlm-surname"/>
          <w:rFonts w:eastAsia="Times New Roman" w:cs="Arial"/>
          <w:sz w:val="18"/>
          <w:szCs w:val="18"/>
        </w:rPr>
        <w:t>Bowe</w:t>
      </w:r>
      <w:r w:rsidRPr="004227B5">
        <w:rPr>
          <w:rStyle w:val="highwire-cite-authors"/>
          <w:rFonts w:eastAsia="Times New Roman" w:cs="Arial"/>
          <w:sz w:val="18"/>
          <w:szCs w:val="18"/>
        </w:rPr>
        <w:t xml:space="preserve"> </w:t>
      </w:r>
      <w:r w:rsidRPr="004227B5">
        <w:rPr>
          <w:rStyle w:val="nlm-given-names"/>
          <w:rFonts w:cs="Arial"/>
          <w:sz w:val="18"/>
          <w:szCs w:val="18"/>
        </w:rPr>
        <w:t>Thomas</w:t>
      </w:r>
      <w:r w:rsidRPr="004227B5">
        <w:rPr>
          <w:rStyle w:val="highwire-cite-authors"/>
          <w:rFonts w:eastAsia="Times New Roman" w:cs="Arial"/>
          <w:sz w:val="18"/>
          <w:szCs w:val="18"/>
        </w:rPr>
        <w:t xml:space="preserve">, </w:t>
      </w:r>
      <w:r w:rsidRPr="004227B5">
        <w:rPr>
          <w:rStyle w:val="nlm-surname"/>
          <w:rFonts w:eastAsia="Times New Roman" w:cs="Arial"/>
          <w:sz w:val="18"/>
          <w:szCs w:val="18"/>
        </w:rPr>
        <w:t>Manhapra</w:t>
      </w:r>
      <w:r w:rsidRPr="004227B5">
        <w:rPr>
          <w:rStyle w:val="highwire-cite-authors"/>
          <w:rFonts w:eastAsia="Times New Roman" w:cs="Arial"/>
          <w:sz w:val="18"/>
          <w:szCs w:val="18"/>
        </w:rPr>
        <w:t xml:space="preserve"> </w:t>
      </w:r>
      <w:r w:rsidRPr="004227B5">
        <w:rPr>
          <w:rStyle w:val="nlm-given-names"/>
          <w:rFonts w:cs="Arial"/>
          <w:sz w:val="18"/>
          <w:szCs w:val="18"/>
        </w:rPr>
        <w:t>Ajay</w:t>
      </w:r>
      <w:r w:rsidRPr="004227B5">
        <w:rPr>
          <w:rStyle w:val="highwire-cite-authors"/>
          <w:rFonts w:eastAsia="Times New Roman" w:cs="Arial"/>
          <w:sz w:val="18"/>
          <w:szCs w:val="18"/>
        </w:rPr>
        <w:t xml:space="preserve">, </w:t>
      </w:r>
      <w:r w:rsidRPr="004227B5">
        <w:rPr>
          <w:rStyle w:val="nlm-surname"/>
          <w:rFonts w:eastAsia="Times New Roman" w:cs="Arial"/>
          <w:sz w:val="18"/>
          <w:szCs w:val="18"/>
        </w:rPr>
        <w:t>Kertesz</w:t>
      </w:r>
      <w:r w:rsidRPr="004227B5">
        <w:rPr>
          <w:rStyle w:val="highwire-cite-authors"/>
          <w:rFonts w:eastAsia="Times New Roman" w:cs="Arial"/>
          <w:sz w:val="18"/>
          <w:szCs w:val="18"/>
        </w:rPr>
        <w:t xml:space="preserve"> </w:t>
      </w:r>
      <w:r w:rsidRPr="004227B5">
        <w:rPr>
          <w:rStyle w:val="nlm-given-names"/>
          <w:rFonts w:cs="Arial"/>
          <w:sz w:val="18"/>
          <w:szCs w:val="18"/>
        </w:rPr>
        <w:t>Stefan</w:t>
      </w:r>
      <w:r w:rsidRPr="004227B5">
        <w:rPr>
          <w:rStyle w:val="highwire-cite-authors"/>
          <w:rFonts w:eastAsia="Times New Roman" w:cs="Arial"/>
          <w:sz w:val="18"/>
          <w:szCs w:val="18"/>
        </w:rPr>
        <w:t xml:space="preserve">, </w:t>
      </w:r>
      <w:r w:rsidRPr="004227B5">
        <w:rPr>
          <w:rStyle w:val="nlm-surname"/>
          <w:rFonts w:eastAsia="Times New Roman" w:cs="Arial"/>
          <w:sz w:val="18"/>
          <w:szCs w:val="18"/>
        </w:rPr>
        <w:t>Hah</w:t>
      </w:r>
      <w:r w:rsidRPr="004227B5">
        <w:rPr>
          <w:rStyle w:val="highwire-cite-authors"/>
          <w:rFonts w:eastAsia="Times New Roman" w:cs="Arial"/>
          <w:sz w:val="18"/>
          <w:szCs w:val="18"/>
        </w:rPr>
        <w:t xml:space="preserve"> </w:t>
      </w:r>
      <w:r w:rsidRPr="004227B5">
        <w:rPr>
          <w:rStyle w:val="nlm-given-names"/>
          <w:rFonts w:cs="Arial"/>
          <w:sz w:val="18"/>
          <w:szCs w:val="18"/>
        </w:rPr>
        <w:t>Jennifer M</w:t>
      </w:r>
      <w:r w:rsidRPr="004227B5">
        <w:rPr>
          <w:rStyle w:val="highwire-cite-authors"/>
          <w:rFonts w:eastAsia="Times New Roman" w:cs="Arial"/>
          <w:sz w:val="18"/>
          <w:szCs w:val="18"/>
        </w:rPr>
        <w:t xml:space="preserve">, </w:t>
      </w:r>
      <w:r w:rsidRPr="004227B5">
        <w:rPr>
          <w:rStyle w:val="nlm-surname"/>
          <w:rFonts w:eastAsia="Times New Roman" w:cs="Arial"/>
          <w:sz w:val="18"/>
          <w:szCs w:val="18"/>
        </w:rPr>
        <w:t>Henderson</w:t>
      </w:r>
      <w:r w:rsidRPr="004227B5">
        <w:rPr>
          <w:rStyle w:val="highwire-cite-authors"/>
          <w:rFonts w:eastAsia="Times New Roman" w:cs="Arial"/>
          <w:sz w:val="18"/>
          <w:szCs w:val="18"/>
        </w:rPr>
        <w:t xml:space="preserve"> </w:t>
      </w:r>
      <w:r w:rsidRPr="004227B5">
        <w:rPr>
          <w:rStyle w:val="nlm-given-names"/>
          <w:rFonts w:cs="Arial"/>
          <w:sz w:val="18"/>
          <w:szCs w:val="18"/>
        </w:rPr>
        <w:t>Patricia</w:t>
      </w:r>
      <w:r w:rsidRPr="004227B5">
        <w:rPr>
          <w:rStyle w:val="highwire-cite-authors"/>
          <w:rFonts w:eastAsia="Times New Roman" w:cs="Arial"/>
          <w:sz w:val="18"/>
          <w:szCs w:val="18"/>
        </w:rPr>
        <w:t xml:space="preserve"> et al. </w:t>
      </w:r>
      <w:r w:rsidRPr="004227B5">
        <w:rPr>
          <w:rStyle w:val="highwire-cite-title"/>
          <w:rFonts w:eastAsia="Times New Roman" w:cs="Arial"/>
          <w:sz w:val="18"/>
          <w:szCs w:val="18"/>
        </w:rPr>
        <w:t>Associations between stopping prescriptions for opioids, length of opioid treatment, and overdose or suicide deaths in US veterans: observational evaluation</w:t>
      </w:r>
      <w:r w:rsidRPr="004227B5">
        <w:rPr>
          <w:rFonts w:eastAsia="Times New Roman" w:cs="Arial"/>
          <w:sz w:val="18"/>
          <w:szCs w:val="18"/>
        </w:rPr>
        <w:t xml:space="preserve"> </w:t>
      </w:r>
      <w:r w:rsidRPr="004227B5">
        <w:rPr>
          <w:rStyle w:val="highwire-cite-metadata-journal"/>
          <w:rFonts w:eastAsia="Times New Roman" w:cs="Arial"/>
          <w:sz w:val="18"/>
          <w:szCs w:val="18"/>
        </w:rPr>
        <w:t xml:space="preserve">BMJ </w:t>
      </w:r>
      <w:r w:rsidRPr="004227B5">
        <w:rPr>
          <w:rStyle w:val="highwire-cite-metadata-date"/>
          <w:rFonts w:eastAsia="Times New Roman" w:cs="Arial"/>
          <w:sz w:val="18"/>
          <w:szCs w:val="18"/>
        </w:rPr>
        <w:t xml:space="preserve">2020; </w:t>
      </w:r>
      <w:r w:rsidRPr="004227B5">
        <w:rPr>
          <w:rStyle w:val="highwire-cite-metadata-volume"/>
          <w:rFonts w:eastAsia="Times New Roman" w:cs="Arial"/>
          <w:sz w:val="18"/>
          <w:szCs w:val="18"/>
        </w:rPr>
        <w:t xml:space="preserve">368 :m283 </w:t>
      </w:r>
      <w:r w:rsidRPr="004227B5">
        <w:rPr>
          <w:rStyle w:val="highwire-cite-doi"/>
          <w:rFonts w:eastAsia="Times New Roman" w:cs="Arial"/>
          <w:iCs/>
          <w:sz w:val="18"/>
          <w:szCs w:val="18"/>
        </w:rPr>
        <w:t xml:space="preserve">doi: </w:t>
      </w:r>
      <w:hyperlink r:id="rId9" w:history="1">
        <w:r w:rsidRPr="004227B5">
          <w:rPr>
            <w:rStyle w:val="Hyperlink"/>
            <w:rFonts w:cs="Arial"/>
            <w:sz w:val="18"/>
            <w:szCs w:val="18"/>
          </w:rPr>
          <w:t>https://doi.org/10.1136/bmj.m283</w:t>
        </w:r>
      </w:hyperlink>
    </w:p>
  </w:footnote>
  <w:footnote w:id="13">
    <w:p w14:paraId="257714E8" w14:textId="77777777" w:rsidR="00E37AAB" w:rsidRPr="0081450A" w:rsidRDefault="00E37AAB" w:rsidP="00E37AAB">
      <w:pPr>
        <w:rPr>
          <w:rFonts w:cs="Arial"/>
          <w:color w:val="000000" w:themeColor="text1"/>
          <w:sz w:val="20"/>
          <w:szCs w:val="20"/>
        </w:rPr>
      </w:pPr>
      <w:r w:rsidRPr="0081450A">
        <w:rPr>
          <w:rStyle w:val="FootnoteReference"/>
          <w:rFonts w:cs="Arial"/>
          <w:color w:val="000000" w:themeColor="text1"/>
          <w:sz w:val="20"/>
          <w:szCs w:val="20"/>
        </w:rPr>
        <w:footnoteRef/>
      </w:r>
      <w:r w:rsidRPr="0081450A">
        <w:rPr>
          <w:rFonts w:cs="Arial"/>
          <w:color w:val="000000" w:themeColor="text1"/>
          <w:sz w:val="20"/>
          <w:szCs w:val="20"/>
        </w:rPr>
        <w:t xml:space="preserve"> </w:t>
      </w:r>
      <w:r w:rsidRPr="004227B5">
        <w:rPr>
          <w:rFonts w:cs="Arial"/>
          <w:color w:val="000000" w:themeColor="text1"/>
          <w:spacing w:val="4"/>
          <w:sz w:val="18"/>
          <w:szCs w:val="18"/>
          <w:shd w:val="clear" w:color="auto" w:fill="FCFCFC"/>
        </w:rPr>
        <w:t xml:space="preserve">James, J.R., Scott, J.M., Klein, J.W. et al. Mortality after discontinuation of primary care-based chronic opioid therapy for pain: a retrospective cohort study. J GEN INTERN MED (2019) 34: 2749. </w:t>
      </w:r>
      <w:hyperlink r:id="rId10" w:history="1">
        <w:r w:rsidRPr="004227B5">
          <w:rPr>
            <w:rStyle w:val="Hyperlink"/>
            <w:rFonts w:cs="Arial"/>
            <w:spacing w:val="4"/>
            <w:sz w:val="18"/>
            <w:szCs w:val="18"/>
            <w:shd w:val="clear" w:color="auto" w:fill="FCFCFC"/>
          </w:rPr>
          <w:t>https://doi.org/10.1007/s11606-019-05301-2</w:t>
        </w:r>
      </w:hyperlink>
    </w:p>
  </w:footnote>
  <w:footnote w:id="14">
    <w:p w14:paraId="6469C618" w14:textId="77777777" w:rsidR="00E37AAB" w:rsidRPr="0081450A" w:rsidRDefault="00E37AAB" w:rsidP="00E37AAB">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4227B5">
        <w:rPr>
          <w:rFonts w:cs="Arial"/>
          <w:color w:val="000000" w:themeColor="text1"/>
          <w:sz w:val="18"/>
          <w:szCs w:val="18"/>
        </w:rPr>
        <w:t xml:space="preserve">Glanz JM, Binswanger IA, Shetterly SM, Narwaney KJ, Xu S. Association Between Opioid Dose Variability and Opioid Overdose Among Adults Prescribed Long-term Opioid Therapy. </w:t>
      </w:r>
      <w:r w:rsidRPr="004227B5">
        <w:rPr>
          <w:rStyle w:val="Emphasis"/>
          <w:rFonts w:cs="Arial"/>
          <w:color w:val="000000" w:themeColor="text1"/>
          <w:sz w:val="18"/>
          <w:szCs w:val="18"/>
        </w:rPr>
        <w:t>JAMA Netw Open.</w:t>
      </w:r>
      <w:r w:rsidRPr="004227B5">
        <w:rPr>
          <w:rFonts w:cs="Arial"/>
          <w:b/>
          <w:color w:val="000000" w:themeColor="text1"/>
          <w:sz w:val="18"/>
          <w:szCs w:val="18"/>
        </w:rPr>
        <w:t xml:space="preserve"> </w:t>
      </w:r>
      <w:r w:rsidRPr="004227B5">
        <w:rPr>
          <w:rFonts w:cs="Arial"/>
          <w:color w:val="000000" w:themeColor="text1"/>
          <w:sz w:val="18"/>
          <w:szCs w:val="18"/>
        </w:rPr>
        <w:t xml:space="preserve">2019;2(4):e192613. </w:t>
      </w:r>
      <w:hyperlink r:id="rId11" w:history="1">
        <w:r w:rsidRPr="004227B5">
          <w:rPr>
            <w:rStyle w:val="Hyperlink"/>
            <w:rFonts w:cs="Arial"/>
            <w:sz w:val="18"/>
            <w:szCs w:val="18"/>
          </w:rPr>
          <w:t>doi:10.1001/jamanetworkopen.2019.2613</w:t>
        </w:r>
      </w:hyperlink>
    </w:p>
  </w:footnote>
  <w:footnote w:id="15">
    <w:p w14:paraId="48E1814D" w14:textId="77777777" w:rsidR="00E37AAB" w:rsidRPr="0081450A" w:rsidRDefault="00E37AAB" w:rsidP="00E37AAB">
      <w:pPr>
        <w:pStyle w:val="FootnoteText"/>
        <w:rPr>
          <w:rFonts w:cs="Arial"/>
          <w:color w:val="000000" w:themeColor="text1"/>
        </w:rPr>
      </w:pPr>
      <w:r w:rsidRPr="0081450A">
        <w:rPr>
          <w:rStyle w:val="FootnoteReference"/>
          <w:rFonts w:cs="Arial"/>
          <w:color w:val="000000" w:themeColor="text1"/>
        </w:rPr>
        <w:footnoteRef/>
      </w:r>
      <w:r>
        <w:rPr>
          <w:rFonts w:cs="Arial"/>
          <w:color w:val="000000" w:themeColor="text1"/>
          <w:sz w:val="18"/>
          <w:szCs w:val="18"/>
        </w:rPr>
        <w:t xml:space="preserve"> </w:t>
      </w:r>
      <w:r w:rsidRPr="004227B5">
        <w:rPr>
          <w:rFonts w:cs="Arial"/>
          <w:color w:val="000000" w:themeColor="text1"/>
          <w:sz w:val="18"/>
          <w:szCs w:val="18"/>
        </w:rPr>
        <w:t xml:space="preserve">Perez, H., M. Buonora, C., Cunningham, M. et al., </w:t>
      </w:r>
      <w:r w:rsidRPr="004227B5">
        <w:rPr>
          <w:rFonts w:cs="Arial"/>
          <w:i/>
          <w:iCs/>
          <w:color w:val="000000" w:themeColor="text1"/>
          <w:sz w:val="18"/>
          <w:szCs w:val="18"/>
        </w:rPr>
        <w:t>Opioid Taper Is Associated with Subsequent Termination of Care: A Retrospective Cohort Study</w:t>
      </w:r>
      <w:r w:rsidRPr="004227B5">
        <w:rPr>
          <w:rFonts w:cs="Arial"/>
          <w:color w:val="000000" w:themeColor="text1"/>
          <w:sz w:val="18"/>
          <w:szCs w:val="18"/>
        </w:rPr>
        <w:t>, J Gen Intern Med</w:t>
      </w:r>
      <w:r w:rsidRPr="004227B5">
        <w:rPr>
          <w:rFonts w:cs="Arial"/>
          <w:i/>
          <w:iCs/>
          <w:color w:val="000000" w:themeColor="text1"/>
          <w:sz w:val="18"/>
          <w:szCs w:val="18"/>
        </w:rPr>
        <w:t xml:space="preserve"> </w:t>
      </w:r>
      <w:r w:rsidRPr="004227B5">
        <w:rPr>
          <w:rFonts w:cs="Arial"/>
          <w:color w:val="000000" w:themeColor="text1"/>
          <w:sz w:val="18"/>
          <w:szCs w:val="18"/>
        </w:rPr>
        <w:t xml:space="preserve"> (Aug 19 2019). </w:t>
      </w:r>
      <w:hyperlink r:id="rId12" w:history="1">
        <w:r w:rsidRPr="004227B5">
          <w:rPr>
            <w:rStyle w:val="Hyperlink"/>
            <w:sz w:val="18"/>
            <w:szCs w:val="18"/>
          </w:rPr>
          <w:t>https://doi.org/10.1007/s11606-019-05227-9</w:t>
        </w:r>
      </w:hyperlink>
    </w:p>
  </w:footnote>
  <w:footnote w:id="16">
    <w:p w14:paraId="0E2A471C" w14:textId="77777777" w:rsidR="00E37AAB" w:rsidRPr="0081450A" w:rsidRDefault="00E37AAB" w:rsidP="00E37AAB">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4227B5">
        <w:rPr>
          <w:rFonts w:cs="Arial"/>
          <w:color w:val="000000" w:themeColor="text1"/>
          <w:sz w:val="18"/>
          <w:szCs w:val="18"/>
        </w:rPr>
        <w:t xml:space="preserve">Demidenko MI, et al. </w:t>
      </w:r>
      <w:r w:rsidRPr="004227B5">
        <w:rPr>
          <w:rFonts w:eastAsia="Times New Roman" w:cs="Arial"/>
          <w:color w:val="000000" w:themeColor="text1"/>
          <w:sz w:val="18"/>
          <w:szCs w:val="18"/>
        </w:rPr>
        <w:t xml:space="preserve">Suicidal ideation and suicidal self-directed violence following clinician-initiated prescription opioid discontinuation among long-term opioid users, Gen Hosp Psychiatry. 2017 Jul;47:29-35. </w:t>
      </w:r>
      <w:hyperlink r:id="rId13" w:history="1">
        <w:r w:rsidRPr="004227B5">
          <w:rPr>
            <w:rStyle w:val="Hyperlink"/>
            <w:rFonts w:cs="Arial"/>
            <w:sz w:val="18"/>
            <w:szCs w:val="18"/>
          </w:rPr>
          <w:t>doi:10.1016/j.genhosppsych.2017.04.011</w:t>
        </w:r>
      </w:hyperlink>
      <w:r w:rsidRPr="004227B5">
        <w:rPr>
          <w:rFonts w:eastAsia="Times New Roman" w:cs="Arial"/>
          <w:color w:val="000000" w:themeColor="text1"/>
          <w:sz w:val="18"/>
          <w:szCs w:val="18"/>
        </w:rPr>
        <w:t xml:space="preserve"> Epub 2017 Apr 27.</w:t>
      </w:r>
    </w:p>
  </w:footnote>
  <w:footnote w:id="17">
    <w:p w14:paraId="06F6B260" w14:textId="77777777" w:rsidR="00E37AAB" w:rsidRPr="0081450A" w:rsidRDefault="00E37AAB" w:rsidP="00E37AAB">
      <w:pPr>
        <w:rPr>
          <w:rFonts w:cs="Arial"/>
          <w:color w:val="000000" w:themeColor="text1"/>
          <w:sz w:val="20"/>
          <w:szCs w:val="20"/>
        </w:rPr>
      </w:pPr>
      <w:r w:rsidRPr="0081450A">
        <w:rPr>
          <w:rStyle w:val="FootnoteReference"/>
          <w:rFonts w:cs="Arial"/>
          <w:color w:val="000000" w:themeColor="text1"/>
          <w:sz w:val="20"/>
          <w:szCs w:val="20"/>
        </w:rPr>
        <w:footnoteRef/>
      </w:r>
      <w:r w:rsidRPr="0081450A">
        <w:rPr>
          <w:rFonts w:cs="Arial"/>
          <w:color w:val="000000" w:themeColor="text1"/>
          <w:sz w:val="20"/>
          <w:szCs w:val="20"/>
        </w:rPr>
        <w:t xml:space="preserve"> </w:t>
      </w:r>
      <w:r w:rsidRPr="004227B5">
        <w:rPr>
          <w:rFonts w:cs="Arial"/>
          <w:color w:val="000000" w:themeColor="text1"/>
          <w:sz w:val="18"/>
          <w:szCs w:val="18"/>
        </w:rPr>
        <w:t xml:space="preserve">Fenton, J., Agnoli, A., Xing, G., et al., </w:t>
      </w:r>
      <w:r w:rsidRPr="004227B5">
        <w:rPr>
          <w:rFonts w:cs="Arial"/>
          <w:iCs/>
          <w:color w:val="000000" w:themeColor="text1"/>
          <w:sz w:val="18"/>
          <w:szCs w:val="18"/>
        </w:rPr>
        <w:t>Trends and Rapidity of Dose Tapering among Patients Prescribed Long-Term Opioid Therapy, 2008-2017</w:t>
      </w:r>
      <w:r w:rsidRPr="004227B5">
        <w:rPr>
          <w:rFonts w:cs="Arial"/>
          <w:color w:val="000000" w:themeColor="text1"/>
          <w:sz w:val="18"/>
          <w:szCs w:val="18"/>
        </w:rPr>
        <w:t xml:space="preserve">. </w:t>
      </w:r>
      <w:r w:rsidRPr="004227B5">
        <w:rPr>
          <w:rStyle w:val="Emphasis"/>
          <w:rFonts w:ascii="Arial" w:hAnsi="Arial" w:cs="Arial"/>
          <w:color w:val="000000" w:themeColor="text1"/>
          <w:sz w:val="18"/>
          <w:szCs w:val="18"/>
          <w:shd w:val="clear" w:color="auto" w:fill="FFFFFF"/>
        </w:rPr>
        <w:t>JAMA Netw Open.</w:t>
      </w:r>
      <w:r w:rsidRPr="004227B5">
        <w:rPr>
          <w:rFonts w:cs="Arial"/>
          <w:b/>
          <w:color w:val="000000" w:themeColor="text1"/>
          <w:sz w:val="18"/>
          <w:szCs w:val="18"/>
          <w:shd w:val="clear" w:color="auto" w:fill="FFFFFF"/>
        </w:rPr>
        <w:t> </w:t>
      </w:r>
      <w:r w:rsidRPr="004227B5">
        <w:rPr>
          <w:rFonts w:cs="Arial"/>
          <w:color w:val="000000" w:themeColor="text1"/>
          <w:sz w:val="18"/>
          <w:szCs w:val="18"/>
          <w:shd w:val="clear" w:color="auto" w:fill="FFFFFF"/>
        </w:rPr>
        <w:t xml:space="preserve">2019;2(11):e1916271. </w:t>
      </w:r>
      <w:hyperlink r:id="rId14" w:history="1">
        <w:r w:rsidRPr="004227B5">
          <w:rPr>
            <w:rStyle w:val="Hyperlink"/>
            <w:rFonts w:cs="Arial"/>
            <w:sz w:val="18"/>
            <w:szCs w:val="18"/>
            <w:shd w:val="clear" w:color="auto" w:fill="FFFFFF"/>
          </w:rPr>
          <w:t>https://doi.org/10.1001/jamanetworkopen.2019.16271</w:t>
        </w:r>
      </w:hyperlink>
      <w:hyperlink w:history="1"/>
    </w:p>
  </w:footnote>
  <w:footnote w:id="18">
    <w:p w14:paraId="4125BF01" w14:textId="77777777" w:rsidR="00E37AAB" w:rsidRDefault="00E37AAB" w:rsidP="00E37AAB">
      <w:pPr>
        <w:pStyle w:val="FootnoteText"/>
      </w:pPr>
      <w:r>
        <w:rPr>
          <w:rStyle w:val="FootnoteReference"/>
        </w:rPr>
        <w:footnoteRef/>
      </w:r>
      <w:r>
        <w:t xml:space="preserve"> </w:t>
      </w:r>
      <w:r w:rsidRPr="004227B5">
        <w:rPr>
          <w:rFonts w:eastAsia="Times New Roman"/>
          <w:sz w:val="18"/>
          <w:szCs w:val="18"/>
        </w:rPr>
        <w:t xml:space="preserve">Neprash, H.T., Gaye, M. &amp; Barnett, M.L. Abrupt Discontinuation of Long-term Opioid Therapy Among Medicare Beneficiaries, 2012–2017. </w:t>
      </w:r>
      <w:r w:rsidRPr="004227B5">
        <w:rPr>
          <w:rFonts w:eastAsia="Times New Roman"/>
          <w:i/>
          <w:iCs/>
          <w:sz w:val="18"/>
          <w:szCs w:val="18"/>
        </w:rPr>
        <w:t>J GEN INTERN MED</w:t>
      </w:r>
      <w:r w:rsidRPr="004227B5">
        <w:rPr>
          <w:rFonts w:eastAsia="Times New Roman"/>
          <w:sz w:val="18"/>
          <w:szCs w:val="18"/>
        </w:rPr>
        <w:t xml:space="preserve"> (2021). </w:t>
      </w:r>
      <w:hyperlink r:id="rId15" w:history="1">
        <w:r w:rsidRPr="00660619">
          <w:rPr>
            <w:rStyle w:val="Hyperlink"/>
            <w:sz w:val="18"/>
            <w:szCs w:val="18"/>
          </w:rPr>
          <w:t>https://doi.org/10.1007/s11606-020-06402-z</w:t>
        </w:r>
      </w:hyperlink>
    </w:p>
  </w:footnote>
  <w:footnote w:id="19">
    <w:p w14:paraId="601D50B2" w14:textId="77777777" w:rsidR="00E37AAB" w:rsidRPr="003218D3" w:rsidRDefault="00E37AAB" w:rsidP="00E37AAB">
      <w:pPr>
        <w:pStyle w:val="FootnoteText"/>
        <w:rPr>
          <w:sz w:val="18"/>
          <w:szCs w:val="18"/>
        </w:rPr>
      </w:pPr>
      <w:r>
        <w:rPr>
          <w:rStyle w:val="FootnoteReference"/>
        </w:rPr>
        <w:footnoteRef/>
      </w:r>
      <w:r>
        <w:t xml:space="preserve"> </w:t>
      </w:r>
      <w:r w:rsidRPr="003218D3">
        <w:rPr>
          <w:sz w:val="18"/>
          <w:szCs w:val="18"/>
        </w:rPr>
        <w:t xml:space="preserve">FDA Drug Safety Communication, </w:t>
      </w:r>
      <w:r w:rsidRPr="003218D3">
        <w:rPr>
          <w:i/>
          <w:iCs/>
          <w:sz w:val="18"/>
          <w:szCs w:val="18"/>
        </w:rPr>
        <w:t>FDA identifies harm reported from sudden discontinuation of opioid pain medicines and requires label changes to guide prescribers on gradual, individualized tapering</w:t>
      </w:r>
      <w:r w:rsidRPr="003218D3">
        <w:rPr>
          <w:sz w:val="18"/>
          <w:szCs w:val="18"/>
        </w:rPr>
        <w:t xml:space="preserve"> (April 4, 2019), https://www.fda.gov/drugs/drug-safety-and-availability/fda-identifies-harm-reported-sudden-discontinuation-opioid-pain-medicines-and-requires-label-changes</w:t>
      </w:r>
    </w:p>
  </w:footnote>
  <w:footnote w:id="20">
    <w:p w14:paraId="5FAD9381" w14:textId="77777777" w:rsidR="00E37AAB" w:rsidRPr="005D2B63" w:rsidRDefault="00E37AAB" w:rsidP="00E37AAB">
      <w:pPr>
        <w:pStyle w:val="Heading1"/>
        <w:spacing w:before="0"/>
        <w:rPr>
          <w:rFonts w:ascii="Arial" w:hAnsi="Arial" w:cs="Arial"/>
          <w:i/>
          <w:iCs/>
          <w:color w:val="000000"/>
          <w:sz w:val="18"/>
          <w:szCs w:val="18"/>
        </w:rPr>
      </w:pPr>
      <w:r w:rsidRPr="005D2B63">
        <w:rPr>
          <w:rStyle w:val="FootnoteReference"/>
          <w:rFonts w:ascii="Arial" w:hAnsi="Arial" w:cs="Arial"/>
          <w:color w:val="000000" w:themeColor="text1"/>
          <w:sz w:val="18"/>
          <w:szCs w:val="18"/>
        </w:rPr>
        <w:footnoteRef/>
      </w:r>
      <w:r w:rsidRPr="005D2B63">
        <w:rPr>
          <w:rFonts w:ascii="Arial" w:hAnsi="Arial" w:cs="Arial"/>
          <w:color w:val="000000" w:themeColor="text1"/>
          <w:sz w:val="18"/>
          <w:szCs w:val="18"/>
        </w:rPr>
        <w:t xml:space="preserve"> </w:t>
      </w:r>
      <w:r w:rsidRPr="005D2B63">
        <w:rPr>
          <w:rFonts w:ascii="Arial" w:hAnsi="Arial" w:cs="Arial"/>
          <w:color w:val="333333"/>
          <w:sz w:val="18"/>
          <w:szCs w:val="18"/>
          <w:shd w:val="clear" w:color="auto" w:fill="FFFFFF"/>
        </w:rPr>
        <w:t>Lagisetty, P</w:t>
      </w:r>
      <w:r>
        <w:rPr>
          <w:rFonts w:cs="Arial"/>
          <w:color w:val="333333"/>
          <w:sz w:val="18"/>
          <w:szCs w:val="18"/>
          <w:shd w:val="clear" w:color="auto" w:fill="FFFFFF"/>
        </w:rPr>
        <w:t>.</w:t>
      </w:r>
      <w:r w:rsidRPr="005D2B63">
        <w:rPr>
          <w:rFonts w:ascii="Arial" w:hAnsi="Arial" w:cs="Arial"/>
          <w:color w:val="333333"/>
          <w:sz w:val="18"/>
          <w:szCs w:val="18"/>
          <w:shd w:val="clear" w:color="auto" w:fill="FFFFFF"/>
        </w:rPr>
        <w:t>; Macleod, C</w:t>
      </w:r>
      <w:r>
        <w:rPr>
          <w:rFonts w:cs="Arial"/>
          <w:color w:val="333333"/>
          <w:sz w:val="18"/>
          <w:szCs w:val="18"/>
          <w:shd w:val="clear" w:color="auto" w:fill="FFFFFF"/>
        </w:rPr>
        <w:t>.</w:t>
      </w:r>
      <w:r w:rsidRPr="005D2B63">
        <w:rPr>
          <w:rFonts w:ascii="Arial" w:hAnsi="Arial" w:cs="Arial"/>
          <w:color w:val="333333"/>
          <w:sz w:val="18"/>
          <w:szCs w:val="18"/>
          <w:shd w:val="clear" w:color="auto" w:fill="FFFFFF"/>
        </w:rPr>
        <w:t>; Thomas, J</w:t>
      </w:r>
      <w:r>
        <w:rPr>
          <w:rFonts w:cs="Arial"/>
          <w:color w:val="333333"/>
          <w:sz w:val="18"/>
          <w:szCs w:val="18"/>
          <w:shd w:val="clear" w:color="auto" w:fill="FFFFFF"/>
        </w:rPr>
        <w:t>.</w:t>
      </w:r>
      <w:r w:rsidRPr="005D2B63">
        <w:rPr>
          <w:rFonts w:ascii="Arial" w:hAnsi="Arial" w:cs="Arial"/>
          <w:color w:val="333333"/>
          <w:sz w:val="18"/>
          <w:szCs w:val="18"/>
          <w:shd w:val="clear" w:color="auto" w:fill="FFFFFF"/>
        </w:rPr>
        <w:t>; Slat, S</w:t>
      </w:r>
      <w:r>
        <w:rPr>
          <w:rFonts w:cs="Arial"/>
          <w:color w:val="333333"/>
          <w:sz w:val="18"/>
          <w:szCs w:val="18"/>
          <w:shd w:val="clear" w:color="auto" w:fill="FFFFFF"/>
        </w:rPr>
        <w:t>.</w:t>
      </w:r>
      <w:r w:rsidRPr="005D2B63">
        <w:rPr>
          <w:rFonts w:ascii="Arial" w:hAnsi="Arial" w:cs="Arial"/>
          <w:color w:val="333333"/>
          <w:sz w:val="18"/>
          <w:szCs w:val="18"/>
          <w:shd w:val="clear" w:color="auto" w:fill="FFFFFF"/>
        </w:rPr>
        <w:t>; Kehne, A</w:t>
      </w:r>
      <w:r>
        <w:rPr>
          <w:rFonts w:cs="Arial"/>
          <w:color w:val="333333"/>
          <w:sz w:val="18"/>
          <w:szCs w:val="18"/>
          <w:shd w:val="clear" w:color="auto" w:fill="FFFFFF"/>
        </w:rPr>
        <w:t>.</w:t>
      </w:r>
      <w:r w:rsidRPr="005D2B63">
        <w:rPr>
          <w:rFonts w:ascii="Arial" w:hAnsi="Arial" w:cs="Arial"/>
          <w:color w:val="333333"/>
          <w:sz w:val="18"/>
          <w:szCs w:val="18"/>
          <w:shd w:val="clear" w:color="auto" w:fill="FFFFFF"/>
        </w:rPr>
        <w:t>; Heisler, M</w:t>
      </w:r>
      <w:r>
        <w:rPr>
          <w:rFonts w:cs="Arial"/>
          <w:color w:val="333333"/>
          <w:sz w:val="18"/>
          <w:szCs w:val="18"/>
          <w:shd w:val="clear" w:color="auto" w:fill="FFFFFF"/>
        </w:rPr>
        <w:t xml:space="preserve">; </w:t>
      </w:r>
      <w:r w:rsidRPr="005D2B63">
        <w:rPr>
          <w:rFonts w:ascii="Arial" w:hAnsi="Arial" w:cs="Arial"/>
          <w:color w:val="333333"/>
          <w:sz w:val="18"/>
          <w:szCs w:val="18"/>
          <w:shd w:val="clear" w:color="auto" w:fill="FFFFFF"/>
        </w:rPr>
        <w:t xml:space="preserve"> Bohnert, </w:t>
      </w:r>
      <w:r>
        <w:rPr>
          <w:rFonts w:cs="Arial"/>
          <w:color w:val="333333"/>
          <w:sz w:val="18"/>
          <w:szCs w:val="18"/>
          <w:shd w:val="clear" w:color="auto" w:fill="FFFFFF"/>
        </w:rPr>
        <w:t>A.</w:t>
      </w:r>
      <w:r w:rsidRPr="005D2B63">
        <w:rPr>
          <w:rFonts w:ascii="Arial" w:hAnsi="Arial" w:cs="Arial"/>
          <w:color w:val="333333"/>
          <w:sz w:val="18"/>
          <w:szCs w:val="18"/>
          <w:shd w:val="clear" w:color="auto" w:fill="FFFFFF"/>
        </w:rPr>
        <w:t>; Bohnert, K</w:t>
      </w:r>
      <w:r>
        <w:rPr>
          <w:rFonts w:cs="Arial"/>
          <w:color w:val="333333"/>
          <w:sz w:val="18"/>
          <w:szCs w:val="18"/>
          <w:shd w:val="clear" w:color="auto" w:fill="FFFFFF"/>
        </w:rPr>
        <w:t xml:space="preserve">., </w:t>
      </w:r>
      <w:r w:rsidRPr="005D2B63">
        <w:rPr>
          <w:rFonts w:ascii="Arial" w:hAnsi="Arial" w:cs="Arial"/>
          <w:i/>
          <w:iCs/>
          <w:color w:val="000000"/>
          <w:sz w:val="18"/>
          <w:szCs w:val="18"/>
        </w:rPr>
        <w:t>Assessing reasons for decreased</w:t>
      </w:r>
      <w:r w:rsidRPr="005D2B63">
        <w:rPr>
          <w:rStyle w:val="apple-converted-space"/>
          <w:rFonts w:ascii="Arial" w:hAnsi="Arial" w:cs="Arial"/>
          <w:color w:val="000000"/>
          <w:sz w:val="18"/>
          <w:szCs w:val="18"/>
        </w:rPr>
        <w:t> </w:t>
      </w:r>
      <w:r w:rsidRPr="005D2B63">
        <w:rPr>
          <w:rStyle w:val="ej-keyword"/>
          <w:rFonts w:ascii="Arial" w:hAnsi="Arial" w:cs="Arial"/>
          <w:i/>
          <w:iCs/>
          <w:color w:val="000000"/>
          <w:sz w:val="18"/>
          <w:szCs w:val="18"/>
        </w:rPr>
        <w:t>primary care access</w:t>
      </w:r>
      <w:r w:rsidRPr="005D2B63">
        <w:rPr>
          <w:rStyle w:val="apple-converted-space"/>
          <w:rFonts w:ascii="Arial" w:hAnsi="Arial" w:cs="Arial"/>
          <w:color w:val="000000"/>
          <w:sz w:val="18"/>
          <w:szCs w:val="18"/>
        </w:rPr>
        <w:t> </w:t>
      </w:r>
      <w:r w:rsidRPr="005D2B63">
        <w:rPr>
          <w:rFonts w:ascii="Arial" w:hAnsi="Arial" w:cs="Arial"/>
          <w:i/>
          <w:iCs/>
          <w:color w:val="000000"/>
          <w:sz w:val="18"/>
          <w:szCs w:val="18"/>
        </w:rPr>
        <w:t>for individuals on prescribed opioids, an audit study</w:t>
      </w:r>
      <w:r>
        <w:rPr>
          <w:rFonts w:ascii="Arial" w:hAnsi="Arial" w:cs="Arial"/>
          <w:color w:val="000000"/>
          <w:sz w:val="18"/>
          <w:szCs w:val="18"/>
        </w:rPr>
        <w:t xml:space="preserve">, </w:t>
      </w:r>
      <w:r w:rsidRPr="00C663A6">
        <w:rPr>
          <w:rFonts w:ascii="Arial" w:hAnsi="Arial" w:cs="Arial"/>
          <w:color w:val="000000"/>
          <w:sz w:val="18"/>
          <w:szCs w:val="18"/>
        </w:rPr>
        <w:t>PAIN</w:t>
      </w:r>
      <w:r>
        <w:rPr>
          <w:rFonts w:ascii="Arial" w:hAnsi="Arial" w:cs="Arial"/>
          <w:color w:val="000000"/>
          <w:sz w:val="18"/>
          <w:szCs w:val="18"/>
        </w:rPr>
        <w:t xml:space="preserve"> (Nov. 11, 2020), </w:t>
      </w:r>
      <w:hyperlink r:id="rId16" w:history="1">
        <w:r w:rsidRPr="00BD1500">
          <w:rPr>
            <w:rStyle w:val="Hyperlink"/>
            <w:rFonts w:ascii="Arial" w:hAnsi="Arial" w:cs="Arial"/>
            <w:sz w:val="18"/>
            <w:szCs w:val="18"/>
          </w:rPr>
          <w:t>https://journals.lww.com/pain/Abstract/9000/Assessing_reasons_for_decreased_primary_care.98202.aspx</w:t>
        </w:r>
      </w:hyperlink>
      <w:r>
        <w:rPr>
          <w:rFonts w:ascii="Arial" w:hAnsi="Arial" w:cs="Arial"/>
          <w:color w:val="000000"/>
          <w:sz w:val="18"/>
          <w:szCs w:val="18"/>
        </w:rPr>
        <w:t xml:space="preserve">. </w:t>
      </w:r>
      <w:r>
        <w:rPr>
          <w:rFonts w:ascii="Arial" w:hAnsi="Arial" w:cs="Arial"/>
          <w:i/>
          <w:iCs/>
          <w:color w:val="000000"/>
          <w:sz w:val="18"/>
          <w:szCs w:val="18"/>
        </w:rPr>
        <w:t xml:space="preserve">See also </w:t>
      </w:r>
      <w:hyperlink r:id="rId17" w:history="1">
        <w:r w:rsidRPr="00BD1500">
          <w:rPr>
            <w:rStyle w:val="Hyperlink"/>
            <w:rFonts w:ascii="Arial" w:hAnsi="Arial" w:cs="Arial"/>
            <w:sz w:val="18"/>
            <w:szCs w:val="18"/>
          </w:rPr>
          <w:t>https://labblog.uofmhealth.org/industry-dx/pain-patients-who-take-opioids-cant-get-door-at-half-of-primary-care-clinics</w:t>
        </w:r>
      </w:hyperlink>
      <w:r>
        <w:rPr>
          <w:rFonts w:ascii="Arial" w:hAnsi="Arial" w:cs="Arial"/>
          <w:i/>
          <w:iCs/>
          <w:color w:val="000000"/>
          <w:sz w:val="18"/>
          <w:szCs w:val="18"/>
        </w:rPr>
        <w:t xml:space="preserve"> </w:t>
      </w:r>
      <w:r w:rsidRPr="005D2B63">
        <w:rPr>
          <w:rFonts w:ascii="Arial" w:hAnsi="Arial" w:cs="Arial"/>
          <w:color w:val="000000"/>
          <w:sz w:val="18"/>
          <w:szCs w:val="18"/>
        </w:rPr>
        <w:t>(Jan. 25, 2021).</w:t>
      </w:r>
    </w:p>
  </w:footnote>
  <w:footnote w:id="21">
    <w:p w14:paraId="2100A9B6" w14:textId="77777777" w:rsidR="00E37AAB" w:rsidRPr="00BE0232" w:rsidRDefault="00E37AAB" w:rsidP="00E37AAB">
      <w:pPr>
        <w:pStyle w:val="FootnoteText"/>
        <w:rPr>
          <w:rFonts w:cs="Arial"/>
          <w:color w:val="000000" w:themeColor="text1"/>
        </w:rPr>
      </w:pPr>
      <w:r w:rsidRPr="006F0882">
        <w:rPr>
          <w:rStyle w:val="FootnoteReference"/>
          <w:rFonts w:ascii="Muli" w:hAnsi="Muli"/>
          <w:color w:val="000000" w:themeColor="text1"/>
          <w:sz w:val="18"/>
          <w:szCs w:val="18"/>
        </w:rPr>
        <w:footnoteRef/>
      </w:r>
      <w:r w:rsidRPr="006F0882">
        <w:rPr>
          <w:rFonts w:ascii="Muli" w:hAnsi="Muli"/>
          <w:color w:val="000000" w:themeColor="text1"/>
          <w:sz w:val="18"/>
          <w:szCs w:val="18"/>
        </w:rPr>
        <w:t xml:space="preserve"> </w:t>
      </w:r>
      <w:r w:rsidRPr="004227B5">
        <w:rPr>
          <w:rFonts w:cs="Arial"/>
          <w:color w:val="000000" w:themeColor="text1"/>
          <w:sz w:val="18"/>
          <w:szCs w:val="18"/>
        </w:rPr>
        <w:t xml:space="preserve">Quest Diagnostics and Center for Addiction, HealthTrends, </w:t>
      </w:r>
      <w:r w:rsidRPr="004227B5">
        <w:rPr>
          <w:rFonts w:cs="Arial"/>
          <w:i/>
          <w:iCs/>
          <w:color w:val="000000" w:themeColor="text1"/>
          <w:sz w:val="18"/>
          <w:szCs w:val="18"/>
        </w:rPr>
        <w:t>Drug Misuse in America: Physician Perspectives and Diagnostic Insights on the Evolving Drug Crisis</w:t>
      </w:r>
      <w:r w:rsidRPr="004227B5">
        <w:rPr>
          <w:rFonts w:cs="Arial"/>
          <w:color w:val="000000" w:themeColor="text1"/>
          <w:sz w:val="18"/>
          <w:szCs w:val="18"/>
        </w:rPr>
        <w:t xml:space="preserve"> (2019) </w:t>
      </w:r>
      <w:hyperlink r:id="rId18" w:history="1">
        <w:r w:rsidRPr="004227B5">
          <w:rPr>
            <w:rStyle w:val="Hyperlink"/>
            <w:rFonts w:cs="Arial"/>
            <w:sz w:val="18"/>
            <w:szCs w:val="18"/>
          </w:rPr>
          <w:t>https://questdiagnostics.com/home/physicians/health-trends/trends/pdm-health-trends.html</w:t>
        </w:r>
      </w:hyperlink>
    </w:p>
  </w:footnote>
  <w:footnote w:id="22">
    <w:p w14:paraId="317B6989" w14:textId="77777777" w:rsidR="00E37AAB" w:rsidRDefault="00E37AAB" w:rsidP="00E37AAB">
      <w:r w:rsidRPr="003E035C">
        <w:rPr>
          <w:rStyle w:val="FootnoteReference"/>
          <w:rFonts w:cs="Arial"/>
          <w:sz w:val="20"/>
          <w:szCs w:val="20"/>
        </w:rPr>
        <w:footnoteRef/>
      </w:r>
      <w:r w:rsidRPr="003E035C">
        <w:rPr>
          <w:rFonts w:cs="Arial"/>
          <w:sz w:val="20"/>
          <w:szCs w:val="20"/>
        </w:rPr>
        <w:t xml:space="preserve"> </w:t>
      </w:r>
      <w:r w:rsidRPr="004227B5">
        <w:rPr>
          <w:rFonts w:cs="Arial"/>
          <w:sz w:val="18"/>
          <w:szCs w:val="18"/>
          <w:shd w:val="clear" w:color="auto" w:fill="FFFFFF"/>
        </w:rPr>
        <w:t>Nicholson, K</w:t>
      </w:r>
      <w:r>
        <w:rPr>
          <w:rFonts w:cs="Arial"/>
          <w:sz w:val="18"/>
          <w:szCs w:val="18"/>
          <w:shd w:val="clear" w:color="auto" w:fill="FFFFFF"/>
        </w:rPr>
        <w:t>.</w:t>
      </w:r>
      <w:r w:rsidRPr="004227B5">
        <w:rPr>
          <w:rFonts w:cs="Arial"/>
          <w:sz w:val="18"/>
          <w:szCs w:val="18"/>
          <w:shd w:val="clear" w:color="auto" w:fill="FFFFFF"/>
        </w:rPr>
        <w:t xml:space="preserve"> and Hellman, D</w:t>
      </w:r>
      <w:r>
        <w:rPr>
          <w:rFonts w:cs="Arial"/>
          <w:sz w:val="18"/>
          <w:szCs w:val="18"/>
          <w:shd w:val="clear" w:color="auto" w:fill="FFFFFF"/>
        </w:rPr>
        <w:t>.</w:t>
      </w:r>
      <w:r w:rsidRPr="004227B5">
        <w:rPr>
          <w:rFonts w:cs="Arial"/>
          <w:sz w:val="18"/>
          <w:szCs w:val="18"/>
          <w:shd w:val="clear" w:color="auto" w:fill="FFFFFF"/>
        </w:rPr>
        <w:t>, Opioid Prescribing and the Ethical Duty to</w:t>
      </w:r>
      <w:r w:rsidRPr="004227B5">
        <w:rPr>
          <w:rStyle w:val="apple-converted-space"/>
          <w:rFonts w:cs="Arial"/>
          <w:sz w:val="18"/>
          <w:szCs w:val="18"/>
          <w:shd w:val="clear" w:color="auto" w:fill="FFFFFF"/>
        </w:rPr>
        <w:t> </w:t>
      </w:r>
      <w:r w:rsidRPr="004227B5">
        <w:rPr>
          <w:rFonts w:cs="Arial"/>
          <w:i/>
          <w:iCs/>
          <w:sz w:val="18"/>
          <w:szCs w:val="18"/>
        </w:rPr>
        <w:t>Do No Harm</w:t>
      </w:r>
      <w:r w:rsidRPr="004227B5">
        <w:rPr>
          <w:rStyle w:val="apple-converted-space"/>
          <w:rFonts w:cs="Arial"/>
          <w:sz w:val="18"/>
          <w:szCs w:val="18"/>
          <w:shd w:val="clear" w:color="auto" w:fill="FFFFFF"/>
        </w:rPr>
        <w:t> </w:t>
      </w:r>
      <w:r w:rsidRPr="004227B5">
        <w:rPr>
          <w:rFonts w:cs="Arial"/>
          <w:sz w:val="18"/>
          <w:szCs w:val="18"/>
          <w:shd w:val="clear" w:color="auto" w:fill="FFFFFF"/>
        </w:rPr>
        <w:t>(May 27, 2020)</w:t>
      </w:r>
      <w:r>
        <w:rPr>
          <w:rFonts w:cs="Arial"/>
          <w:sz w:val="18"/>
          <w:szCs w:val="18"/>
          <w:shd w:val="clear" w:color="auto" w:fill="FFFFFF"/>
        </w:rPr>
        <w:t xml:space="preserve">, </w:t>
      </w:r>
      <w:r w:rsidRPr="004227B5">
        <w:rPr>
          <w:rFonts w:cs="Arial"/>
          <w:sz w:val="18"/>
          <w:szCs w:val="18"/>
          <w:shd w:val="clear" w:color="auto" w:fill="FFFFFF"/>
        </w:rPr>
        <w:t>46 Am. J.L. &amp; Med., Forthcoming June 2020; Virginia Public Law and Legal Theory Research Paper No. 2020-48. Available at SSRN:</w:t>
      </w:r>
      <w:r w:rsidRPr="004227B5">
        <w:rPr>
          <w:rStyle w:val="apple-converted-space"/>
          <w:rFonts w:cs="Arial"/>
          <w:sz w:val="18"/>
          <w:szCs w:val="18"/>
          <w:shd w:val="clear" w:color="auto" w:fill="FFFFFF"/>
        </w:rPr>
        <w:t> </w:t>
      </w:r>
      <w:hyperlink r:id="rId19" w:history="1">
        <w:r w:rsidRPr="004227B5">
          <w:rPr>
            <w:rStyle w:val="Hyperlink"/>
            <w:rFonts w:cs="Arial"/>
            <w:sz w:val="18"/>
            <w:szCs w:val="18"/>
          </w:rPr>
          <w:t>https://ssrn.com/abstract=3611753</w:t>
        </w:r>
      </w:hyperlink>
    </w:p>
  </w:footnote>
  <w:footnote w:id="23">
    <w:p w14:paraId="668C6C02" w14:textId="77777777" w:rsidR="00E37AAB" w:rsidRPr="00B1058F" w:rsidRDefault="00E37AAB" w:rsidP="00E37AAB">
      <w:pPr>
        <w:rPr>
          <w:rFonts w:cs="Arial"/>
          <w:sz w:val="20"/>
          <w:szCs w:val="20"/>
        </w:rPr>
      </w:pPr>
      <w:r w:rsidRPr="00B1058F">
        <w:rPr>
          <w:rStyle w:val="FootnoteReference"/>
          <w:rFonts w:cs="Arial"/>
          <w:sz w:val="20"/>
          <w:szCs w:val="20"/>
        </w:rPr>
        <w:footnoteRef/>
      </w:r>
      <w:r w:rsidRPr="00B1058F">
        <w:rPr>
          <w:rFonts w:cs="Arial"/>
          <w:sz w:val="20"/>
          <w:szCs w:val="20"/>
        </w:rPr>
        <w:t xml:space="preserve"> </w:t>
      </w:r>
      <w:r w:rsidRPr="004227B5">
        <w:rPr>
          <w:rStyle w:val="authors"/>
          <w:rFonts w:cs="Arial"/>
          <w:sz w:val="18"/>
          <w:szCs w:val="18"/>
        </w:rPr>
        <w:t xml:space="preserve">Kertesz, </w:t>
      </w:r>
      <w:r>
        <w:rPr>
          <w:rStyle w:val="authors"/>
          <w:rFonts w:cs="Arial"/>
          <w:sz w:val="18"/>
          <w:szCs w:val="18"/>
        </w:rPr>
        <w:t xml:space="preserve">S; </w:t>
      </w:r>
      <w:r w:rsidRPr="004227B5">
        <w:rPr>
          <w:rStyle w:val="authors"/>
          <w:rFonts w:cs="Arial"/>
          <w:sz w:val="18"/>
          <w:szCs w:val="18"/>
        </w:rPr>
        <w:t>Satel,</w:t>
      </w:r>
      <w:r>
        <w:rPr>
          <w:rStyle w:val="authors"/>
          <w:rFonts w:cs="Arial"/>
          <w:sz w:val="18"/>
          <w:szCs w:val="18"/>
        </w:rPr>
        <w:t xml:space="preserve"> S;</w:t>
      </w:r>
      <w:r w:rsidRPr="004227B5">
        <w:rPr>
          <w:rStyle w:val="authors"/>
          <w:rFonts w:cs="Arial"/>
          <w:sz w:val="18"/>
          <w:szCs w:val="18"/>
        </w:rPr>
        <w:t xml:space="preserve"> DeMicco,</w:t>
      </w:r>
      <w:r>
        <w:rPr>
          <w:rStyle w:val="authors"/>
          <w:rFonts w:cs="Arial"/>
          <w:sz w:val="18"/>
          <w:szCs w:val="18"/>
        </w:rPr>
        <w:t xml:space="preserve"> J;</w:t>
      </w:r>
      <w:r w:rsidRPr="004227B5">
        <w:rPr>
          <w:rStyle w:val="authors"/>
          <w:rFonts w:cs="Arial"/>
          <w:sz w:val="18"/>
          <w:szCs w:val="18"/>
        </w:rPr>
        <w:t xml:space="preserve"> Dart</w:t>
      </w:r>
      <w:r>
        <w:rPr>
          <w:rStyle w:val="authors"/>
          <w:rFonts w:cs="Arial"/>
          <w:sz w:val="18"/>
          <w:szCs w:val="18"/>
        </w:rPr>
        <w:t>, R,</w:t>
      </w:r>
      <w:r w:rsidRPr="004227B5">
        <w:rPr>
          <w:rStyle w:val="authors"/>
          <w:rFonts w:cs="Arial"/>
          <w:sz w:val="18"/>
          <w:szCs w:val="18"/>
        </w:rPr>
        <w:t xml:space="preserve"> &amp; Alford</w:t>
      </w:r>
      <w:r>
        <w:rPr>
          <w:rStyle w:val="authors"/>
          <w:rFonts w:cs="Arial"/>
          <w:sz w:val="18"/>
          <w:szCs w:val="18"/>
        </w:rPr>
        <w:t>, D.,</w:t>
      </w:r>
      <w:r w:rsidRPr="004227B5">
        <w:rPr>
          <w:rFonts w:cs="Arial"/>
          <w:sz w:val="18"/>
          <w:szCs w:val="18"/>
        </w:rPr>
        <w:t xml:space="preserve"> </w:t>
      </w:r>
      <w:r w:rsidRPr="004227B5">
        <w:rPr>
          <w:rStyle w:val="date1"/>
          <w:rFonts w:cs="Arial"/>
          <w:sz w:val="18"/>
          <w:szCs w:val="18"/>
        </w:rPr>
        <w:t>(2019)</w:t>
      </w:r>
      <w:r w:rsidRPr="004227B5">
        <w:rPr>
          <w:rFonts w:cs="Arial"/>
          <w:sz w:val="18"/>
          <w:szCs w:val="18"/>
        </w:rPr>
        <w:t xml:space="preserve"> </w:t>
      </w:r>
      <w:r w:rsidRPr="004227B5">
        <w:rPr>
          <w:rStyle w:val="arttitle"/>
          <w:rFonts w:cs="Arial"/>
          <w:sz w:val="18"/>
          <w:szCs w:val="18"/>
        </w:rPr>
        <w:t>Opioid discontinuation as an institutional mandate: Questions and answers on why we wrote to the Centers for Disease Control and Prevention,</w:t>
      </w:r>
      <w:r w:rsidRPr="004227B5">
        <w:rPr>
          <w:rFonts w:cs="Arial"/>
          <w:sz w:val="18"/>
          <w:szCs w:val="18"/>
        </w:rPr>
        <w:t xml:space="preserve"> </w:t>
      </w:r>
      <w:r w:rsidRPr="004227B5">
        <w:rPr>
          <w:rStyle w:val="serialtitle"/>
          <w:rFonts w:cs="Arial"/>
          <w:sz w:val="18"/>
          <w:szCs w:val="18"/>
        </w:rPr>
        <w:t>Substance Abuse,</w:t>
      </w:r>
      <w:r w:rsidRPr="004227B5">
        <w:rPr>
          <w:rFonts w:cs="Arial"/>
          <w:sz w:val="18"/>
          <w:szCs w:val="18"/>
        </w:rPr>
        <w:t xml:space="preserve"> </w:t>
      </w:r>
      <w:r w:rsidRPr="004227B5">
        <w:rPr>
          <w:rStyle w:val="doilink"/>
          <w:rFonts w:cs="Arial"/>
          <w:sz w:val="18"/>
          <w:szCs w:val="18"/>
        </w:rPr>
        <w:t>DOI: 10.1080/08897077.2019.1613830</w:t>
      </w:r>
      <w:r w:rsidRPr="00B1058F">
        <w:rPr>
          <w:rFonts w:cs="Arial"/>
          <w:sz w:val="20"/>
          <w:szCs w:val="20"/>
        </w:rPr>
        <w:t xml:space="preserve"> </w:t>
      </w:r>
    </w:p>
  </w:footnote>
  <w:footnote w:id="24">
    <w:p w14:paraId="34186E41" w14:textId="77777777" w:rsidR="00E37AAB" w:rsidRPr="00B91791" w:rsidRDefault="00E37AAB" w:rsidP="00E37AAB">
      <w:pPr>
        <w:pStyle w:val="FootnoteText"/>
      </w:pPr>
      <w:r>
        <w:rPr>
          <w:rStyle w:val="FootnoteReference"/>
        </w:rPr>
        <w:footnoteRef/>
      </w:r>
      <w:r>
        <w:t xml:space="preserve"> </w:t>
      </w:r>
      <w:r w:rsidRPr="004227B5">
        <w:rPr>
          <w:i/>
          <w:sz w:val="18"/>
          <w:szCs w:val="18"/>
        </w:rPr>
        <w:t>supra</w:t>
      </w:r>
      <w:r w:rsidRPr="004227B5">
        <w:rPr>
          <w:sz w:val="18"/>
          <w:szCs w:val="18"/>
        </w:rPr>
        <w:t>, n.5</w:t>
      </w:r>
    </w:p>
  </w:footnote>
  <w:footnote w:id="25">
    <w:p w14:paraId="284A922D" w14:textId="77777777" w:rsidR="00E37AAB" w:rsidRPr="003218D3" w:rsidRDefault="00E37AAB" w:rsidP="00E37AAB">
      <w:pPr>
        <w:pStyle w:val="FootnoteText"/>
        <w:rPr>
          <w:sz w:val="18"/>
          <w:szCs w:val="18"/>
        </w:rPr>
      </w:pPr>
      <w:r>
        <w:rPr>
          <w:rStyle w:val="FootnoteReference"/>
        </w:rPr>
        <w:footnoteRef/>
      </w:r>
      <w:r>
        <w:t xml:space="preserve"> </w:t>
      </w:r>
      <w:r w:rsidRPr="003218D3">
        <w:rPr>
          <w:sz w:val="18"/>
          <w:szCs w:val="18"/>
        </w:rPr>
        <w:t xml:space="preserve">IQVIA Institute Report, </w:t>
      </w:r>
      <w:r w:rsidRPr="003218D3">
        <w:rPr>
          <w:i/>
          <w:iCs/>
          <w:sz w:val="18"/>
          <w:szCs w:val="18"/>
        </w:rPr>
        <w:t xml:space="preserve">Prescription Opioid Trends in the United States, Measuring and understanding process in the opioid crisis </w:t>
      </w:r>
      <w:r w:rsidRPr="003218D3">
        <w:rPr>
          <w:sz w:val="18"/>
          <w:szCs w:val="18"/>
        </w:rPr>
        <w:t>(Dec. 16, 2020), https://www.iqvia.com/insights/the-iqvia-institute/reports/prescription-opioid-trends-in-the-united-states</w:t>
      </w:r>
    </w:p>
  </w:footnote>
  <w:footnote w:id="26">
    <w:p w14:paraId="4FD684AA" w14:textId="77777777" w:rsidR="00E37AAB" w:rsidRPr="00C104C5" w:rsidRDefault="00E37AAB" w:rsidP="00E37AAB">
      <w:pPr>
        <w:pStyle w:val="FootnoteText"/>
      </w:pPr>
      <w:r>
        <w:rPr>
          <w:rStyle w:val="FootnoteReference"/>
        </w:rPr>
        <w:footnoteRef/>
      </w:r>
      <w:r>
        <w:t xml:space="preserve"> </w:t>
      </w:r>
      <w:r w:rsidRPr="003218D3">
        <w:rPr>
          <w:sz w:val="18"/>
          <w:szCs w:val="18"/>
        </w:rPr>
        <w:t xml:space="preserve">Kroenke, K; Alford, D.; Argoff, C.; Canlas, B., </w:t>
      </w:r>
      <w:r w:rsidRPr="003218D3">
        <w:rPr>
          <w:i/>
          <w:iCs/>
          <w:sz w:val="18"/>
          <w:szCs w:val="18"/>
        </w:rPr>
        <w:t>et al</w:t>
      </w:r>
      <w:r w:rsidRPr="003218D3">
        <w:rPr>
          <w:sz w:val="18"/>
          <w:szCs w:val="18"/>
        </w:rPr>
        <w:t>,</w:t>
      </w:r>
      <w:r>
        <w:t xml:space="preserve"> </w:t>
      </w:r>
      <w:r w:rsidRPr="003218D3">
        <w:rPr>
          <w:rFonts w:ascii="AppleSystemUIFont" w:hAnsi="AppleSystemUIFont" w:cs="AppleSystemUIFont"/>
          <w:i/>
          <w:iCs/>
          <w:szCs w:val="24"/>
        </w:rPr>
        <w:t>Challenges with Implementing the Centers for Disease Control and Prevention Opioid Guideline: A Consensus Panel Report</w:t>
      </w:r>
      <w:r>
        <w:rPr>
          <w:rFonts w:ascii="AppleSystemUIFont" w:hAnsi="AppleSystemUIFont" w:cs="AppleSystemUIFont"/>
          <w:szCs w:val="24"/>
        </w:rPr>
        <w:t xml:space="preserve">, </w:t>
      </w:r>
      <w:r w:rsidRPr="003218D3">
        <w:rPr>
          <w:rFonts w:ascii="AppleSystemUIFontItalic" w:hAnsi="AppleSystemUIFontItalic" w:cs="AppleSystemUIFontItalic"/>
          <w:szCs w:val="24"/>
        </w:rPr>
        <w:t>Pain Medicine</w:t>
      </w:r>
      <w:r>
        <w:rPr>
          <w:rFonts w:ascii="AppleSystemUIFont" w:hAnsi="AppleSystemUIFont" w:cs="AppleSystemUIFont"/>
          <w:szCs w:val="24"/>
        </w:rPr>
        <w:t xml:space="preserve">, Vol. 20, Iss. 4, Pages 724–735 (Apr. 2019). DOI: </w:t>
      </w:r>
      <w:hyperlink r:id="rId20" w:history="1">
        <w:r>
          <w:rPr>
            <w:rFonts w:ascii="AppleSystemUIFont" w:hAnsi="AppleSystemUIFont" w:cs="AppleSystemUIFont"/>
            <w:color w:val="DCA10D"/>
            <w:szCs w:val="24"/>
          </w:rPr>
          <w:t>https://doi.org/10.1093/pm/pny307</w:t>
        </w:r>
      </w:hyperlink>
    </w:p>
  </w:footnote>
  <w:footnote w:id="27">
    <w:p w14:paraId="73AC5010" w14:textId="77777777" w:rsidR="00E37AAB" w:rsidRPr="003218D3" w:rsidRDefault="00E37AAB" w:rsidP="00E37AAB">
      <w:pPr>
        <w:autoSpaceDE w:val="0"/>
        <w:autoSpaceDN w:val="0"/>
        <w:adjustRightInd w:val="0"/>
        <w:rPr>
          <w:rFonts w:ascii="AppleSystemUIFont" w:hAnsi="AppleSystemUIFont" w:cs="AppleSystemUIFont"/>
          <w:sz w:val="18"/>
          <w:szCs w:val="18"/>
        </w:rPr>
      </w:pPr>
      <w:r w:rsidRPr="003218D3">
        <w:rPr>
          <w:rStyle w:val="FootnoteReference"/>
          <w:sz w:val="18"/>
          <w:szCs w:val="18"/>
        </w:rPr>
        <w:footnoteRef/>
      </w:r>
      <w:r w:rsidRPr="003218D3">
        <w:rPr>
          <w:sz w:val="18"/>
          <w:szCs w:val="18"/>
        </w:rPr>
        <w:t xml:space="preserve"> </w:t>
      </w:r>
      <w:r w:rsidRPr="003218D3">
        <w:rPr>
          <w:rFonts w:ascii="AppleSystemUIFont" w:hAnsi="AppleSystemUIFont" w:cs="AppleSystemUIFont"/>
          <w:sz w:val="18"/>
          <w:szCs w:val="18"/>
        </w:rPr>
        <w:t>Mojtabai R.</w:t>
      </w:r>
      <w:r>
        <w:rPr>
          <w:rFonts w:ascii="AppleSystemUIFont" w:hAnsi="AppleSystemUIFont" w:cs="AppleSystemUIFont"/>
          <w:sz w:val="18"/>
          <w:szCs w:val="18"/>
        </w:rPr>
        <w:t>,</w:t>
      </w:r>
      <w:r w:rsidRPr="003218D3">
        <w:rPr>
          <w:rFonts w:ascii="AppleSystemUIFont" w:hAnsi="AppleSystemUIFont" w:cs="AppleSystemUIFont"/>
          <w:sz w:val="18"/>
          <w:szCs w:val="18"/>
        </w:rPr>
        <w:t xml:space="preserve"> </w:t>
      </w:r>
      <w:r w:rsidRPr="003218D3">
        <w:rPr>
          <w:rFonts w:ascii="AppleSystemUIFont" w:hAnsi="AppleSystemUIFont" w:cs="AppleSystemUIFont"/>
          <w:i/>
          <w:iCs/>
          <w:sz w:val="18"/>
          <w:szCs w:val="18"/>
        </w:rPr>
        <w:t>National trends in long-term use of prescription opioid</w:t>
      </w:r>
      <w:r>
        <w:rPr>
          <w:rFonts w:ascii="AppleSystemUIFont" w:hAnsi="AppleSystemUIFont" w:cs="AppleSystemUIFont"/>
          <w:i/>
          <w:iCs/>
          <w:sz w:val="18"/>
          <w:szCs w:val="18"/>
        </w:rPr>
        <w:t>s,</w:t>
      </w:r>
      <w:r w:rsidRPr="003218D3">
        <w:rPr>
          <w:rFonts w:ascii="AppleSystemUIFont" w:hAnsi="AppleSystemUIFont" w:cs="AppleSystemUIFont"/>
          <w:sz w:val="18"/>
          <w:szCs w:val="18"/>
        </w:rPr>
        <w:t xml:space="preserve"> Pharmacoepidemiol</w:t>
      </w:r>
      <w:r>
        <w:rPr>
          <w:rFonts w:ascii="AppleSystemUIFont" w:hAnsi="AppleSystemUIFont" w:cs="AppleSystemUIFont"/>
          <w:sz w:val="18"/>
          <w:szCs w:val="18"/>
        </w:rPr>
        <w:t>.</w:t>
      </w:r>
      <w:r w:rsidRPr="003218D3">
        <w:rPr>
          <w:rFonts w:ascii="AppleSystemUIFont" w:hAnsi="AppleSystemUIFont" w:cs="AppleSystemUIFont"/>
          <w:sz w:val="18"/>
          <w:szCs w:val="18"/>
        </w:rPr>
        <w:t xml:space="preserve"> Drug Saf. 2018 May;</w:t>
      </w:r>
      <w:r>
        <w:rPr>
          <w:rFonts w:ascii="AppleSystemUIFont" w:hAnsi="AppleSystemUIFont" w:cs="AppleSystemUIFont"/>
          <w:sz w:val="18"/>
          <w:szCs w:val="18"/>
        </w:rPr>
        <w:t xml:space="preserve"> </w:t>
      </w:r>
      <w:r w:rsidRPr="003218D3">
        <w:rPr>
          <w:rFonts w:ascii="AppleSystemUIFont" w:hAnsi="AppleSystemUIFont" w:cs="AppleSystemUIFont"/>
          <w:sz w:val="18"/>
          <w:szCs w:val="18"/>
        </w:rPr>
        <w:t>27(5):526-534. doi: 10.1002/pds.4278. Epub</w:t>
      </w:r>
      <w:r>
        <w:rPr>
          <w:rFonts w:ascii="AppleSystemUIFont" w:hAnsi="AppleSystemUIFont" w:cs="AppleSystemUIFont"/>
          <w:sz w:val="18"/>
          <w:szCs w:val="18"/>
        </w:rPr>
        <w:t xml:space="preserve">: </w:t>
      </w:r>
      <w:r w:rsidRPr="003218D3">
        <w:rPr>
          <w:rFonts w:ascii="AppleSystemUIFont" w:hAnsi="AppleSystemUIFont" w:cs="AppleSystemUIFont"/>
          <w:sz w:val="18"/>
          <w:szCs w:val="18"/>
        </w:rPr>
        <w:t>https://pubmed.ncbi.nlm.nih.gov/28879660/</w:t>
      </w:r>
    </w:p>
  </w:footnote>
  <w:footnote w:id="28">
    <w:p w14:paraId="34885BA4" w14:textId="77777777" w:rsidR="00E37AAB" w:rsidRDefault="00E37AAB" w:rsidP="00E37AAB">
      <w:pPr>
        <w:pStyle w:val="FootnoteText"/>
      </w:pPr>
      <w:r>
        <w:rPr>
          <w:rStyle w:val="FootnoteReference"/>
        </w:rPr>
        <w:footnoteRef/>
      </w:r>
      <w:r>
        <w:t xml:space="preserve"> </w:t>
      </w:r>
      <w:r w:rsidRPr="004227B5">
        <w:rPr>
          <w:rFonts w:eastAsia="Times New Roman" w:cs="Arial"/>
          <w:sz w:val="18"/>
          <w:szCs w:val="18"/>
        </w:rPr>
        <w:t xml:space="preserve">Covington, Edward C. et al. “Ensuring Patient Protections When Tapering Opioids: Consensus Panel Recommendations.” Mayo Clinic Proceedings, Volume 95, Issue 10, 2155 – 2171. </w:t>
      </w:r>
      <w:r w:rsidRPr="004227B5">
        <w:rPr>
          <w:rStyle w:val="article-headerdoilabel"/>
          <w:rFonts w:eastAsia="Times New Roman" w:cs="Arial"/>
          <w:color w:val="0000FF"/>
          <w:sz w:val="18"/>
          <w:szCs w:val="18"/>
        </w:rPr>
        <w:t>DOI:</w:t>
      </w:r>
      <w:hyperlink r:id="rId21" w:history="1">
        <w:r w:rsidRPr="004227B5">
          <w:rPr>
            <w:rStyle w:val="Hyperlink"/>
            <w:rFonts w:cs="Arial"/>
            <w:sz w:val="18"/>
            <w:szCs w:val="18"/>
          </w:rPr>
          <w:t>https://doi.org/10.1016/j.mayocp.2020.04.025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72"/>
    <w:rsid w:val="00023CB3"/>
    <w:rsid w:val="00056EED"/>
    <w:rsid w:val="00086E83"/>
    <w:rsid w:val="0010524F"/>
    <w:rsid w:val="00163E92"/>
    <w:rsid w:val="001860DF"/>
    <w:rsid w:val="001C717C"/>
    <w:rsid w:val="00204D75"/>
    <w:rsid w:val="00215302"/>
    <w:rsid w:val="00234CBD"/>
    <w:rsid w:val="00244D9E"/>
    <w:rsid w:val="00245547"/>
    <w:rsid w:val="00264FCB"/>
    <w:rsid w:val="002E2596"/>
    <w:rsid w:val="0033269C"/>
    <w:rsid w:val="003A4004"/>
    <w:rsid w:val="004303C1"/>
    <w:rsid w:val="0046780C"/>
    <w:rsid w:val="00497580"/>
    <w:rsid w:val="004B2945"/>
    <w:rsid w:val="004B7DAE"/>
    <w:rsid w:val="00524797"/>
    <w:rsid w:val="00593625"/>
    <w:rsid w:val="005C1D07"/>
    <w:rsid w:val="0064785D"/>
    <w:rsid w:val="00657842"/>
    <w:rsid w:val="00687D12"/>
    <w:rsid w:val="0069409E"/>
    <w:rsid w:val="006A7AD9"/>
    <w:rsid w:val="00700DE2"/>
    <w:rsid w:val="00724E2F"/>
    <w:rsid w:val="00767DD8"/>
    <w:rsid w:val="007764E0"/>
    <w:rsid w:val="007E5A30"/>
    <w:rsid w:val="00843901"/>
    <w:rsid w:val="008868EF"/>
    <w:rsid w:val="009000E4"/>
    <w:rsid w:val="00985F70"/>
    <w:rsid w:val="009A1F8A"/>
    <w:rsid w:val="009F3FC3"/>
    <w:rsid w:val="00AA0F24"/>
    <w:rsid w:val="00AC02CE"/>
    <w:rsid w:val="00AD1ECB"/>
    <w:rsid w:val="00B057A5"/>
    <w:rsid w:val="00B168F6"/>
    <w:rsid w:val="00B174D0"/>
    <w:rsid w:val="00B328A1"/>
    <w:rsid w:val="00BA2E6D"/>
    <w:rsid w:val="00BC5DEE"/>
    <w:rsid w:val="00C13278"/>
    <w:rsid w:val="00CB0595"/>
    <w:rsid w:val="00CE5C20"/>
    <w:rsid w:val="00D22753"/>
    <w:rsid w:val="00D258A4"/>
    <w:rsid w:val="00D52EF0"/>
    <w:rsid w:val="00D63E44"/>
    <w:rsid w:val="00DD592C"/>
    <w:rsid w:val="00E134F3"/>
    <w:rsid w:val="00E37AAB"/>
    <w:rsid w:val="00F26F72"/>
    <w:rsid w:val="00F92BAB"/>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402A"/>
  <w15:docId w15:val="{804DFE1A-88D2-49C9-9827-C960972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7C"/>
    <w:rPr>
      <w:sz w:val="24"/>
      <w:szCs w:val="24"/>
    </w:rPr>
  </w:style>
  <w:style w:type="paragraph" w:styleId="Heading1">
    <w:name w:val="heading 1"/>
    <w:basedOn w:val="Normal"/>
    <w:next w:val="Normal"/>
    <w:link w:val="Heading1Char"/>
    <w:uiPriority w:val="9"/>
    <w:qFormat/>
    <w:rsid w:val="001C7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C7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C7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C71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71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71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717C"/>
    <w:pPr>
      <w:spacing w:before="240" w:after="60"/>
      <w:outlineLvl w:val="6"/>
    </w:pPr>
  </w:style>
  <w:style w:type="paragraph" w:styleId="Heading8">
    <w:name w:val="heading 8"/>
    <w:basedOn w:val="Normal"/>
    <w:next w:val="Normal"/>
    <w:link w:val="Heading8Char"/>
    <w:uiPriority w:val="9"/>
    <w:semiHidden/>
    <w:unhideWhenUsed/>
    <w:qFormat/>
    <w:rsid w:val="001C717C"/>
    <w:pPr>
      <w:spacing w:before="240" w:after="60"/>
      <w:outlineLvl w:val="7"/>
    </w:pPr>
    <w:rPr>
      <w:i/>
      <w:iCs/>
    </w:rPr>
  </w:style>
  <w:style w:type="paragraph" w:styleId="Heading9">
    <w:name w:val="heading 9"/>
    <w:basedOn w:val="Normal"/>
    <w:next w:val="Normal"/>
    <w:link w:val="Heading9Char"/>
    <w:uiPriority w:val="9"/>
    <w:semiHidden/>
    <w:unhideWhenUsed/>
    <w:qFormat/>
    <w:rsid w:val="001C7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717C"/>
    <w:rPr>
      <w:rFonts w:ascii="Cambria" w:eastAsia="Times New Roman" w:hAnsi="Cambria"/>
      <w:b/>
      <w:bCs/>
      <w:kern w:val="32"/>
      <w:sz w:val="32"/>
      <w:szCs w:val="32"/>
    </w:rPr>
  </w:style>
  <w:style w:type="character" w:customStyle="1" w:styleId="Heading2Char">
    <w:name w:val="Heading 2 Char"/>
    <w:link w:val="Heading2"/>
    <w:uiPriority w:val="9"/>
    <w:semiHidden/>
    <w:rsid w:val="001C717C"/>
    <w:rPr>
      <w:rFonts w:ascii="Cambria" w:eastAsia="Times New Roman" w:hAnsi="Cambria"/>
      <w:b/>
      <w:bCs/>
      <w:i/>
      <w:iCs/>
      <w:sz w:val="28"/>
      <w:szCs w:val="28"/>
    </w:rPr>
  </w:style>
  <w:style w:type="character" w:customStyle="1" w:styleId="Heading3Char">
    <w:name w:val="Heading 3 Char"/>
    <w:link w:val="Heading3"/>
    <w:uiPriority w:val="9"/>
    <w:semiHidden/>
    <w:rsid w:val="001C717C"/>
    <w:rPr>
      <w:rFonts w:ascii="Cambria" w:eastAsia="Times New Roman" w:hAnsi="Cambria"/>
      <w:b/>
      <w:bCs/>
      <w:sz w:val="26"/>
      <w:szCs w:val="26"/>
    </w:rPr>
  </w:style>
  <w:style w:type="character" w:customStyle="1" w:styleId="Heading4Char">
    <w:name w:val="Heading 4 Char"/>
    <w:link w:val="Heading4"/>
    <w:uiPriority w:val="9"/>
    <w:semiHidden/>
    <w:rsid w:val="001C717C"/>
    <w:rPr>
      <w:b/>
      <w:bCs/>
      <w:sz w:val="28"/>
      <w:szCs w:val="28"/>
    </w:rPr>
  </w:style>
  <w:style w:type="character" w:customStyle="1" w:styleId="Heading5Char">
    <w:name w:val="Heading 5 Char"/>
    <w:link w:val="Heading5"/>
    <w:uiPriority w:val="9"/>
    <w:semiHidden/>
    <w:rsid w:val="001C717C"/>
    <w:rPr>
      <w:b/>
      <w:bCs/>
      <w:i/>
      <w:iCs/>
      <w:sz w:val="26"/>
      <w:szCs w:val="26"/>
    </w:rPr>
  </w:style>
  <w:style w:type="character" w:customStyle="1" w:styleId="Heading6Char">
    <w:name w:val="Heading 6 Char"/>
    <w:link w:val="Heading6"/>
    <w:uiPriority w:val="9"/>
    <w:semiHidden/>
    <w:rsid w:val="001C717C"/>
    <w:rPr>
      <w:b/>
      <w:bCs/>
    </w:rPr>
  </w:style>
  <w:style w:type="character" w:customStyle="1" w:styleId="Heading7Char">
    <w:name w:val="Heading 7 Char"/>
    <w:link w:val="Heading7"/>
    <w:uiPriority w:val="9"/>
    <w:semiHidden/>
    <w:rsid w:val="001C717C"/>
    <w:rPr>
      <w:sz w:val="24"/>
      <w:szCs w:val="24"/>
    </w:rPr>
  </w:style>
  <w:style w:type="character" w:customStyle="1" w:styleId="Heading8Char">
    <w:name w:val="Heading 8 Char"/>
    <w:link w:val="Heading8"/>
    <w:uiPriority w:val="9"/>
    <w:semiHidden/>
    <w:rsid w:val="001C717C"/>
    <w:rPr>
      <w:i/>
      <w:iCs/>
      <w:sz w:val="24"/>
      <w:szCs w:val="24"/>
    </w:rPr>
  </w:style>
  <w:style w:type="character" w:customStyle="1" w:styleId="Heading9Char">
    <w:name w:val="Heading 9 Char"/>
    <w:link w:val="Heading9"/>
    <w:uiPriority w:val="9"/>
    <w:semiHidden/>
    <w:rsid w:val="001C717C"/>
    <w:rPr>
      <w:rFonts w:ascii="Cambria" w:eastAsia="Times New Roman" w:hAnsi="Cambria"/>
    </w:rPr>
  </w:style>
  <w:style w:type="paragraph" w:styleId="Title">
    <w:name w:val="Title"/>
    <w:basedOn w:val="Normal"/>
    <w:next w:val="Normal"/>
    <w:link w:val="TitleChar"/>
    <w:uiPriority w:val="10"/>
    <w:qFormat/>
    <w:rsid w:val="001C717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C7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C717C"/>
    <w:pPr>
      <w:spacing w:after="60"/>
      <w:jc w:val="center"/>
      <w:outlineLvl w:val="1"/>
    </w:pPr>
    <w:rPr>
      <w:rFonts w:ascii="Cambria" w:hAnsi="Cambria"/>
    </w:rPr>
  </w:style>
  <w:style w:type="character" w:customStyle="1" w:styleId="SubtitleChar">
    <w:name w:val="Subtitle Char"/>
    <w:link w:val="Subtitle"/>
    <w:uiPriority w:val="11"/>
    <w:rsid w:val="001C717C"/>
    <w:rPr>
      <w:rFonts w:ascii="Cambria" w:eastAsia="Times New Roman" w:hAnsi="Cambria"/>
      <w:sz w:val="24"/>
      <w:szCs w:val="24"/>
    </w:rPr>
  </w:style>
  <w:style w:type="character" w:styleId="Strong">
    <w:name w:val="Strong"/>
    <w:uiPriority w:val="22"/>
    <w:qFormat/>
    <w:rsid w:val="001C717C"/>
    <w:rPr>
      <w:b/>
      <w:bCs/>
    </w:rPr>
  </w:style>
  <w:style w:type="character" w:styleId="Emphasis">
    <w:name w:val="Emphasis"/>
    <w:uiPriority w:val="20"/>
    <w:qFormat/>
    <w:rsid w:val="001C717C"/>
    <w:rPr>
      <w:rFonts w:ascii="Calibri" w:hAnsi="Calibri"/>
      <w:b/>
      <w:i/>
      <w:iCs/>
    </w:rPr>
  </w:style>
  <w:style w:type="paragraph" w:styleId="NoSpacing">
    <w:name w:val="No Spacing"/>
    <w:basedOn w:val="Normal"/>
    <w:link w:val="NoSpacingChar"/>
    <w:uiPriority w:val="1"/>
    <w:qFormat/>
    <w:rsid w:val="001C717C"/>
    <w:rPr>
      <w:szCs w:val="32"/>
    </w:rPr>
  </w:style>
  <w:style w:type="paragraph" w:styleId="ListParagraph">
    <w:name w:val="List Paragraph"/>
    <w:basedOn w:val="Normal"/>
    <w:uiPriority w:val="34"/>
    <w:qFormat/>
    <w:rsid w:val="001C717C"/>
    <w:pPr>
      <w:ind w:left="720"/>
      <w:contextualSpacing/>
    </w:pPr>
  </w:style>
  <w:style w:type="paragraph" w:styleId="Quote">
    <w:name w:val="Quote"/>
    <w:basedOn w:val="Normal"/>
    <w:next w:val="Normal"/>
    <w:link w:val="QuoteChar"/>
    <w:uiPriority w:val="29"/>
    <w:qFormat/>
    <w:rsid w:val="001C717C"/>
    <w:rPr>
      <w:i/>
    </w:rPr>
  </w:style>
  <w:style w:type="character" w:customStyle="1" w:styleId="QuoteChar">
    <w:name w:val="Quote Char"/>
    <w:link w:val="Quote"/>
    <w:uiPriority w:val="29"/>
    <w:rsid w:val="001C717C"/>
    <w:rPr>
      <w:i/>
      <w:sz w:val="24"/>
      <w:szCs w:val="24"/>
    </w:rPr>
  </w:style>
  <w:style w:type="paragraph" w:styleId="IntenseQuote">
    <w:name w:val="Intense Quote"/>
    <w:basedOn w:val="Normal"/>
    <w:next w:val="Normal"/>
    <w:link w:val="IntenseQuoteChar"/>
    <w:uiPriority w:val="30"/>
    <w:qFormat/>
    <w:rsid w:val="001C717C"/>
    <w:pPr>
      <w:ind w:left="720" w:right="720"/>
    </w:pPr>
    <w:rPr>
      <w:b/>
      <w:i/>
      <w:szCs w:val="22"/>
    </w:rPr>
  </w:style>
  <w:style w:type="character" w:customStyle="1" w:styleId="IntenseQuoteChar">
    <w:name w:val="Intense Quote Char"/>
    <w:link w:val="IntenseQuote"/>
    <w:uiPriority w:val="30"/>
    <w:rsid w:val="001C717C"/>
    <w:rPr>
      <w:b/>
      <w:i/>
      <w:sz w:val="24"/>
    </w:rPr>
  </w:style>
  <w:style w:type="character" w:styleId="SubtleEmphasis">
    <w:name w:val="Subtle Emphasis"/>
    <w:uiPriority w:val="19"/>
    <w:qFormat/>
    <w:rsid w:val="001C717C"/>
    <w:rPr>
      <w:i/>
      <w:color w:val="5A5A5A"/>
    </w:rPr>
  </w:style>
  <w:style w:type="character" w:styleId="IntenseEmphasis">
    <w:name w:val="Intense Emphasis"/>
    <w:uiPriority w:val="21"/>
    <w:qFormat/>
    <w:rsid w:val="001C717C"/>
    <w:rPr>
      <w:b/>
      <w:i/>
      <w:sz w:val="24"/>
      <w:szCs w:val="24"/>
      <w:u w:val="single"/>
    </w:rPr>
  </w:style>
  <w:style w:type="character" w:styleId="SubtleReference">
    <w:name w:val="Subtle Reference"/>
    <w:uiPriority w:val="31"/>
    <w:qFormat/>
    <w:rsid w:val="001C717C"/>
    <w:rPr>
      <w:sz w:val="24"/>
      <w:szCs w:val="24"/>
      <w:u w:val="single"/>
    </w:rPr>
  </w:style>
  <w:style w:type="character" w:styleId="IntenseReference">
    <w:name w:val="Intense Reference"/>
    <w:uiPriority w:val="32"/>
    <w:qFormat/>
    <w:rsid w:val="001C717C"/>
    <w:rPr>
      <w:b/>
      <w:sz w:val="24"/>
      <w:u w:val="single"/>
    </w:rPr>
  </w:style>
  <w:style w:type="character" w:styleId="BookTitle">
    <w:name w:val="Book Title"/>
    <w:uiPriority w:val="33"/>
    <w:qFormat/>
    <w:rsid w:val="001C717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C717C"/>
    <w:pPr>
      <w:outlineLvl w:val="9"/>
    </w:pPr>
  </w:style>
  <w:style w:type="paragraph" w:styleId="BalloonText">
    <w:name w:val="Balloon Text"/>
    <w:basedOn w:val="Normal"/>
    <w:link w:val="BalloonTextChar"/>
    <w:uiPriority w:val="99"/>
    <w:semiHidden/>
    <w:unhideWhenUsed/>
    <w:rsid w:val="00F26F72"/>
    <w:rPr>
      <w:rFonts w:ascii="Tahoma" w:hAnsi="Tahoma" w:cs="Tahoma"/>
      <w:sz w:val="16"/>
      <w:szCs w:val="16"/>
    </w:rPr>
  </w:style>
  <w:style w:type="character" w:customStyle="1" w:styleId="BalloonTextChar">
    <w:name w:val="Balloon Text Char"/>
    <w:link w:val="BalloonText"/>
    <w:uiPriority w:val="99"/>
    <w:semiHidden/>
    <w:rsid w:val="00F26F72"/>
    <w:rPr>
      <w:rFonts w:ascii="Tahoma" w:hAnsi="Tahoma" w:cs="Tahoma"/>
      <w:sz w:val="16"/>
      <w:szCs w:val="16"/>
    </w:rPr>
  </w:style>
  <w:style w:type="character" w:customStyle="1" w:styleId="NoSpacingChar">
    <w:name w:val="No Spacing Char"/>
    <w:link w:val="NoSpacing"/>
    <w:uiPriority w:val="1"/>
    <w:rsid w:val="00F26F72"/>
    <w:rPr>
      <w:sz w:val="24"/>
      <w:szCs w:val="32"/>
    </w:rPr>
  </w:style>
  <w:style w:type="paragraph" w:styleId="NormalWeb">
    <w:name w:val="Normal (Web)"/>
    <w:basedOn w:val="Normal"/>
    <w:uiPriority w:val="99"/>
    <w:unhideWhenUsed/>
    <w:rsid w:val="00E37AA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37AAB"/>
    <w:rPr>
      <w:color w:val="0000FF"/>
      <w:u w:val="single"/>
    </w:rPr>
  </w:style>
  <w:style w:type="paragraph" w:styleId="FootnoteText">
    <w:name w:val="footnote text"/>
    <w:basedOn w:val="Normal"/>
    <w:link w:val="FootnoteTextChar"/>
    <w:uiPriority w:val="99"/>
    <w:unhideWhenUsed/>
    <w:rsid w:val="00E37AAB"/>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37AAB"/>
    <w:rPr>
      <w:rFonts w:ascii="Arial" w:eastAsiaTheme="minorHAnsi" w:hAnsi="Arial" w:cstheme="minorBidi"/>
    </w:rPr>
  </w:style>
  <w:style w:type="character" w:styleId="FootnoteReference">
    <w:name w:val="footnote reference"/>
    <w:basedOn w:val="DefaultParagraphFont"/>
    <w:uiPriority w:val="99"/>
    <w:unhideWhenUsed/>
    <w:rsid w:val="00E37AAB"/>
    <w:rPr>
      <w:vertAlign w:val="superscript"/>
    </w:rPr>
  </w:style>
  <w:style w:type="character" w:customStyle="1" w:styleId="apple-converted-space">
    <w:name w:val="apple-converted-space"/>
    <w:basedOn w:val="DefaultParagraphFont"/>
    <w:rsid w:val="00E37AAB"/>
  </w:style>
  <w:style w:type="character" w:styleId="CommentReference">
    <w:name w:val="annotation reference"/>
    <w:uiPriority w:val="99"/>
    <w:semiHidden/>
    <w:unhideWhenUsed/>
    <w:rsid w:val="00E37AAB"/>
    <w:rPr>
      <w:sz w:val="16"/>
      <w:szCs w:val="16"/>
    </w:rPr>
  </w:style>
  <w:style w:type="paragraph" w:styleId="CommentText">
    <w:name w:val="annotation text"/>
    <w:basedOn w:val="Normal"/>
    <w:link w:val="CommentTextChar"/>
    <w:uiPriority w:val="99"/>
    <w:semiHidden/>
    <w:unhideWhenUsed/>
    <w:rsid w:val="00E37AAB"/>
    <w:rPr>
      <w:sz w:val="20"/>
      <w:szCs w:val="20"/>
    </w:rPr>
  </w:style>
  <w:style w:type="character" w:customStyle="1" w:styleId="CommentTextChar">
    <w:name w:val="Comment Text Char"/>
    <w:basedOn w:val="DefaultParagraphFont"/>
    <w:link w:val="CommentText"/>
    <w:uiPriority w:val="99"/>
    <w:semiHidden/>
    <w:rsid w:val="00E37AAB"/>
  </w:style>
  <w:style w:type="character" w:customStyle="1" w:styleId="authors">
    <w:name w:val="authors"/>
    <w:basedOn w:val="DefaultParagraphFont"/>
    <w:rsid w:val="00E37AAB"/>
  </w:style>
  <w:style w:type="character" w:customStyle="1" w:styleId="date1">
    <w:name w:val="date1"/>
    <w:basedOn w:val="DefaultParagraphFont"/>
    <w:rsid w:val="00E37AAB"/>
  </w:style>
  <w:style w:type="character" w:customStyle="1" w:styleId="arttitle">
    <w:name w:val="art_title"/>
    <w:basedOn w:val="DefaultParagraphFont"/>
    <w:rsid w:val="00E37AAB"/>
  </w:style>
  <w:style w:type="character" w:customStyle="1" w:styleId="serialtitle">
    <w:name w:val="serial_title"/>
    <w:basedOn w:val="DefaultParagraphFont"/>
    <w:rsid w:val="00E37AAB"/>
  </w:style>
  <w:style w:type="character" w:customStyle="1" w:styleId="doilink">
    <w:name w:val="doi_link"/>
    <w:basedOn w:val="DefaultParagraphFont"/>
    <w:rsid w:val="00E37AAB"/>
  </w:style>
  <w:style w:type="character" w:customStyle="1" w:styleId="highwire-cite-authors">
    <w:name w:val="highwire-cite-authors"/>
    <w:basedOn w:val="DefaultParagraphFont"/>
    <w:rsid w:val="00E37AAB"/>
  </w:style>
  <w:style w:type="character" w:customStyle="1" w:styleId="nlm-surname">
    <w:name w:val="nlm-surname"/>
    <w:basedOn w:val="DefaultParagraphFont"/>
    <w:rsid w:val="00E37AAB"/>
  </w:style>
  <w:style w:type="character" w:customStyle="1" w:styleId="nlm-given-names">
    <w:name w:val="nlm-given-names"/>
    <w:basedOn w:val="DefaultParagraphFont"/>
    <w:rsid w:val="00E37AAB"/>
  </w:style>
  <w:style w:type="character" w:customStyle="1" w:styleId="highwire-cite-title">
    <w:name w:val="highwire-cite-title"/>
    <w:basedOn w:val="DefaultParagraphFont"/>
    <w:rsid w:val="00E37AAB"/>
  </w:style>
  <w:style w:type="character" w:customStyle="1" w:styleId="highwire-cite-metadata-journal">
    <w:name w:val="highwire-cite-metadata-journal"/>
    <w:basedOn w:val="DefaultParagraphFont"/>
    <w:rsid w:val="00E37AAB"/>
  </w:style>
  <w:style w:type="character" w:customStyle="1" w:styleId="highwire-cite-metadata-date">
    <w:name w:val="highwire-cite-metadata-date"/>
    <w:basedOn w:val="DefaultParagraphFont"/>
    <w:rsid w:val="00E37AAB"/>
  </w:style>
  <w:style w:type="character" w:customStyle="1" w:styleId="highwire-cite-metadata-volume">
    <w:name w:val="highwire-cite-metadata-volume"/>
    <w:basedOn w:val="DefaultParagraphFont"/>
    <w:rsid w:val="00E37AAB"/>
  </w:style>
  <w:style w:type="character" w:customStyle="1" w:styleId="highwire-cite-doi">
    <w:name w:val="highwire-cite-doi"/>
    <w:basedOn w:val="DefaultParagraphFont"/>
    <w:rsid w:val="00E37AAB"/>
  </w:style>
  <w:style w:type="character" w:customStyle="1" w:styleId="article-headerdoilabel">
    <w:name w:val="article-header__doi__label"/>
    <w:basedOn w:val="DefaultParagraphFont"/>
    <w:rsid w:val="00E37AAB"/>
  </w:style>
  <w:style w:type="character" w:customStyle="1" w:styleId="ej-keyword">
    <w:name w:val="ej-keyword"/>
    <w:basedOn w:val="DefaultParagraphFont"/>
    <w:rsid w:val="00E3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649">
      <w:bodyDiv w:val="1"/>
      <w:marLeft w:val="0"/>
      <w:marRight w:val="0"/>
      <w:marTop w:val="0"/>
      <w:marBottom w:val="0"/>
      <w:divBdr>
        <w:top w:val="none" w:sz="0" w:space="0" w:color="auto"/>
        <w:left w:val="none" w:sz="0" w:space="0" w:color="auto"/>
        <w:bottom w:val="none" w:sz="0" w:space="0" w:color="auto"/>
        <w:right w:val="none" w:sz="0" w:space="0" w:color="auto"/>
      </w:divBdr>
    </w:div>
    <w:div w:id="411392502">
      <w:bodyDiv w:val="1"/>
      <w:marLeft w:val="0"/>
      <w:marRight w:val="0"/>
      <w:marTop w:val="0"/>
      <w:marBottom w:val="0"/>
      <w:divBdr>
        <w:top w:val="none" w:sz="0" w:space="0" w:color="auto"/>
        <w:left w:val="none" w:sz="0" w:space="0" w:color="auto"/>
        <w:bottom w:val="none" w:sz="0" w:space="0" w:color="auto"/>
        <w:right w:val="none" w:sz="0" w:space="0" w:color="auto"/>
      </w:divBdr>
    </w:div>
    <w:div w:id="648707868">
      <w:bodyDiv w:val="1"/>
      <w:marLeft w:val="0"/>
      <w:marRight w:val="0"/>
      <w:marTop w:val="0"/>
      <w:marBottom w:val="0"/>
      <w:divBdr>
        <w:top w:val="none" w:sz="0" w:space="0" w:color="auto"/>
        <w:left w:val="none" w:sz="0" w:space="0" w:color="auto"/>
        <w:bottom w:val="none" w:sz="0" w:space="0" w:color="auto"/>
        <w:right w:val="none" w:sz="0" w:space="0" w:color="auto"/>
      </w:divBdr>
    </w:div>
    <w:div w:id="889079124">
      <w:bodyDiv w:val="1"/>
      <w:marLeft w:val="0"/>
      <w:marRight w:val="0"/>
      <w:marTop w:val="0"/>
      <w:marBottom w:val="0"/>
      <w:divBdr>
        <w:top w:val="none" w:sz="0" w:space="0" w:color="auto"/>
        <w:left w:val="none" w:sz="0" w:space="0" w:color="auto"/>
        <w:bottom w:val="none" w:sz="0" w:space="0" w:color="auto"/>
        <w:right w:val="none" w:sz="0" w:space="0" w:color="auto"/>
      </w:divBdr>
    </w:div>
    <w:div w:id="1034622238">
      <w:bodyDiv w:val="1"/>
      <w:marLeft w:val="0"/>
      <w:marRight w:val="0"/>
      <w:marTop w:val="0"/>
      <w:marBottom w:val="0"/>
      <w:divBdr>
        <w:top w:val="none" w:sz="0" w:space="0" w:color="auto"/>
        <w:left w:val="none" w:sz="0" w:space="0" w:color="auto"/>
        <w:bottom w:val="none" w:sz="0" w:space="0" w:color="auto"/>
        <w:right w:val="none" w:sz="0" w:space="0" w:color="auto"/>
      </w:divBdr>
    </w:div>
    <w:div w:id="1151285399">
      <w:bodyDiv w:val="1"/>
      <w:marLeft w:val="0"/>
      <w:marRight w:val="0"/>
      <w:marTop w:val="0"/>
      <w:marBottom w:val="0"/>
      <w:divBdr>
        <w:top w:val="none" w:sz="0" w:space="0" w:color="auto"/>
        <w:left w:val="none" w:sz="0" w:space="0" w:color="auto"/>
        <w:bottom w:val="none" w:sz="0" w:space="0" w:color="auto"/>
        <w:right w:val="none" w:sz="0" w:space="0" w:color="auto"/>
      </w:divBdr>
    </w:div>
    <w:div w:id="1164783962">
      <w:bodyDiv w:val="1"/>
      <w:marLeft w:val="0"/>
      <w:marRight w:val="0"/>
      <w:marTop w:val="0"/>
      <w:marBottom w:val="0"/>
      <w:divBdr>
        <w:top w:val="none" w:sz="0" w:space="0" w:color="auto"/>
        <w:left w:val="none" w:sz="0" w:space="0" w:color="auto"/>
        <w:bottom w:val="none" w:sz="0" w:space="0" w:color="auto"/>
        <w:right w:val="none" w:sz="0" w:space="0" w:color="auto"/>
      </w:divBdr>
    </w:div>
    <w:div w:id="1274749763">
      <w:bodyDiv w:val="1"/>
      <w:marLeft w:val="0"/>
      <w:marRight w:val="0"/>
      <w:marTop w:val="0"/>
      <w:marBottom w:val="0"/>
      <w:divBdr>
        <w:top w:val="none" w:sz="0" w:space="0" w:color="auto"/>
        <w:left w:val="none" w:sz="0" w:space="0" w:color="auto"/>
        <w:bottom w:val="none" w:sz="0" w:space="0" w:color="auto"/>
        <w:right w:val="none" w:sz="0" w:space="0" w:color="auto"/>
      </w:divBdr>
    </w:div>
    <w:div w:id="17951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jsat.2019.05.001" TargetMode="External"/><Relationship Id="rId13" Type="http://schemas.openxmlformats.org/officeDocument/2006/relationships/hyperlink" Target="file:///C:\doi\10.1016:j.genhosppsych.2017.04.011" TargetMode="External"/><Relationship Id="rId18" Type="http://schemas.openxmlformats.org/officeDocument/2006/relationships/hyperlink" Target="https://questdiagnostics.com/home/physicians/health-trends/trends/pdm-health-trends.html" TargetMode="External"/><Relationship Id="rId3" Type="http://schemas.openxmlformats.org/officeDocument/2006/relationships/hyperlink" Target="https://healthprofessionalsforpatientsinpain.org/press-release" TargetMode="External"/><Relationship Id="rId21" Type="http://schemas.openxmlformats.org/officeDocument/2006/relationships/hyperlink" Target="https://doi.org/10.1016/j.mayocp.2020.04.025" TargetMode="External"/><Relationship Id="rId7" Type="http://schemas.openxmlformats.org/officeDocument/2006/relationships/hyperlink" Target="https://www.huffpost.com/entry/government-crackdown-opioid-prescriptions-pain-patients_n_5b51ec57e4b0fd5c73c4a42e" TargetMode="External"/><Relationship Id="rId12" Type="http://schemas.openxmlformats.org/officeDocument/2006/relationships/hyperlink" Target="https://doi.org/10.1007/s11606-019-05227-9" TargetMode="External"/><Relationship Id="rId17" Type="http://schemas.openxmlformats.org/officeDocument/2006/relationships/hyperlink" Target="https://labblog.uofmhealth.org/industry-dx/pain-patients-who-take-opioids-cant-get-door-at-half-of-primary-care-clinics" TargetMode="External"/><Relationship Id="rId2" Type="http://schemas.openxmlformats.org/officeDocument/2006/relationships/hyperlink" Target="https://www.cdc.gov/drugoverdose/pdf/pubs/2019-cdc-drug-surveillance-report.pdf" TargetMode="External"/><Relationship Id="rId16" Type="http://schemas.openxmlformats.org/officeDocument/2006/relationships/hyperlink" Target="https://journals.lww.com/pain/Abstract/9000/Assessing_reasons_for_decreased_primary_care.98202.aspx" TargetMode="External"/><Relationship Id="rId20" Type="http://schemas.openxmlformats.org/officeDocument/2006/relationships/hyperlink" Target="https://doi.org/10.1093/pm/pny307" TargetMode="External"/><Relationship Id="rId1" Type="http://schemas.openxmlformats.org/officeDocument/2006/relationships/hyperlink" Target="https://www.fda.gov/about-fda/reports/quantities-opioid-analgesics-dispensed-retail-pharmacies-approach-lowest-levels-15-years" TargetMode="External"/><Relationship Id="rId6" Type="http://schemas.openxmlformats.org/officeDocument/2006/relationships/hyperlink" Target="http://www.wjhl.com/news/va-reps-to-discuss-impact-of-opioid-reduction-on-suicides-during-summit_20180123093420242/934066782" TargetMode="External"/><Relationship Id="rId11" Type="http://schemas.openxmlformats.org/officeDocument/2006/relationships/hyperlink" Target="file:///C:\doi\10.1001:jamanetworkopen.2019.2613" TargetMode="External"/><Relationship Id="rId5" Type="http://schemas.openxmlformats.org/officeDocument/2006/relationships/hyperlink" Target="https://www.hrw.org/report/2018/12/18/not-allowed-be-compassionate/chronic-pain-overdose-crisis-and-unintended-harms-us" TargetMode="External"/><Relationship Id="rId15" Type="http://schemas.openxmlformats.org/officeDocument/2006/relationships/hyperlink" Target="https://doi.org/10.1007/s11606-020-06402-z" TargetMode="External"/><Relationship Id="rId10" Type="http://schemas.openxmlformats.org/officeDocument/2006/relationships/hyperlink" Target="https://doi.org/10.1007/s11606-019-05301-2" TargetMode="External"/><Relationship Id="rId19" Type="http://schemas.openxmlformats.org/officeDocument/2006/relationships/hyperlink" Target="https://ssrn.com/abstract=3611753" TargetMode="External"/><Relationship Id="rId4" Type="http://schemas.openxmlformats.org/officeDocument/2006/relationships/hyperlink" Target="https://www.cdc.gov/media/releases/2019/s0424-advises-misapplication-guideline-prescribing-opioids.html" TargetMode="External"/><Relationship Id="rId9" Type="http://schemas.openxmlformats.org/officeDocument/2006/relationships/hyperlink" Target="https://doi.org/10.1136/bmj.m283" TargetMode="External"/><Relationship Id="rId14" Type="http://schemas.openxmlformats.org/officeDocument/2006/relationships/hyperlink" Target="https://doi.org/10.1001/jamanetworkopen.2019.16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Canter</cp:lastModifiedBy>
  <cp:revision>2</cp:revision>
  <dcterms:created xsi:type="dcterms:W3CDTF">2022-05-06T16:45:00Z</dcterms:created>
  <dcterms:modified xsi:type="dcterms:W3CDTF">2022-05-06T16:45:00Z</dcterms:modified>
</cp:coreProperties>
</file>