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40F6" w:rsidRPr="00A9133C" w:rsidRDefault="00AC40F6" w:rsidP="00A9133C">
      <w:pPr>
        <w:rPr>
          <w:rFonts w:cs="Arial"/>
          <w:szCs w:val="36"/>
        </w:rPr>
      </w:pPr>
      <w:bookmarkStart w:id="0" w:name="_GoBack"/>
      <w:r w:rsidRPr="00A9133C">
        <w:rPr>
          <w:rFonts w:cs="Arial"/>
          <w:szCs w:val="36"/>
        </w:rPr>
        <w:t>SLIDE 1:</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Conference Logo: Black sans serif text says, “BACK TO THE FUTURE”. To the right, digital font in bright, bold orange says, “2024”. Underneath, [NCIL Logo: National Council on Independent Living] Annual Conference on Independent Living.</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2024 Annual Conference on Independent Living</w:t>
      </w:r>
    </w:p>
    <w:p w:rsidR="00AC40F6" w:rsidRPr="00A9133C" w:rsidRDefault="00AC40F6" w:rsidP="00A9133C">
      <w:pPr>
        <w:rPr>
          <w:rFonts w:cs="Arial"/>
          <w:szCs w:val="36"/>
        </w:rPr>
      </w:pPr>
      <w:r w:rsidRPr="00A9133C">
        <w:rPr>
          <w:rFonts w:cs="Arial"/>
          <w:szCs w:val="36"/>
        </w:rPr>
        <w:t>BACK TO THE FUTURE</w:t>
      </w:r>
    </w:p>
    <w:p w:rsidR="00AC40F6" w:rsidRPr="00A9133C" w:rsidRDefault="00AC40F6" w:rsidP="00A9133C">
      <w:pPr>
        <w:rPr>
          <w:rFonts w:cs="Arial"/>
          <w:szCs w:val="36"/>
        </w:rPr>
      </w:pPr>
      <w:r w:rsidRPr="00A9133C">
        <w:rPr>
          <w:rFonts w:cs="Arial"/>
          <w:szCs w:val="36"/>
        </w:rPr>
        <w:t>Presented by the National Council on Independent Living</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2:</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Revisiting the 12 Independent Living Pillars through a global and intersectional lens</w:t>
      </w:r>
    </w:p>
    <w:p w:rsidR="00AC40F6" w:rsidRPr="00A9133C" w:rsidRDefault="00AC40F6" w:rsidP="00A9133C">
      <w:pPr>
        <w:rPr>
          <w:rFonts w:cs="Arial"/>
          <w:szCs w:val="36"/>
        </w:rPr>
      </w:pPr>
      <w:r w:rsidRPr="00A9133C">
        <w:rPr>
          <w:rFonts w:cs="Arial"/>
          <w:szCs w:val="36"/>
        </w:rPr>
        <w:t>23 July 2024</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 xml:space="preserve">Nadia </w:t>
      </w:r>
      <w:proofErr w:type="spellStart"/>
      <w:r w:rsidRPr="00A9133C">
        <w:rPr>
          <w:rFonts w:cs="Arial"/>
          <w:szCs w:val="36"/>
        </w:rPr>
        <w:t>Hadad</w:t>
      </w:r>
      <w:proofErr w:type="spellEnd"/>
      <w:r w:rsidRPr="00A9133C">
        <w:rPr>
          <w:rFonts w:cs="Arial"/>
          <w:szCs w:val="36"/>
        </w:rPr>
        <w:t>, Co-chair of the Board of ENIL and member of the Executive Committee of EDF</w:t>
      </w:r>
    </w:p>
    <w:p w:rsidR="00AC40F6" w:rsidRPr="00A9133C" w:rsidRDefault="00AC40F6" w:rsidP="00A9133C">
      <w:pPr>
        <w:rPr>
          <w:rFonts w:cs="Arial"/>
          <w:szCs w:val="36"/>
        </w:rPr>
      </w:pPr>
      <w:proofErr w:type="spellStart"/>
      <w:r w:rsidRPr="00A9133C">
        <w:rPr>
          <w:rFonts w:cs="Arial"/>
          <w:szCs w:val="36"/>
        </w:rPr>
        <w:t>Teodor</w:t>
      </w:r>
      <w:proofErr w:type="spellEnd"/>
      <w:r w:rsidRPr="00A9133C">
        <w:rPr>
          <w:rFonts w:cs="Arial"/>
          <w:szCs w:val="36"/>
        </w:rPr>
        <w:t xml:space="preserve"> </w:t>
      </w:r>
      <w:proofErr w:type="spellStart"/>
      <w:r w:rsidRPr="00A9133C">
        <w:rPr>
          <w:rFonts w:cs="Arial"/>
          <w:szCs w:val="36"/>
        </w:rPr>
        <w:t>Mladenov</w:t>
      </w:r>
      <w:proofErr w:type="spellEnd"/>
      <w:r w:rsidRPr="00A9133C">
        <w:rPr>
          <w:rFonts w:cs="Arial"/>
          <w:szCs w:val="36"/>
        </w:rPr>
        <w:t>, Senior Lecturer, University of Dundee, and Coordinator of ENIL’s Independent Living Research Network</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3:</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The European Network on Independent Living (ENIL)</w:t>
      </w:r>
    </w:p>
    <w:p w:rsidR="00AC40F6" w:rsidRPr="00A9133C" w:rsidRDefault="00AC40F6" w:rsidP="00A9133C">
      <w:pPr>
        <w:rPr>
          <w:rFonts w:cs="Arial"/>
          <w:szCs w:val="36"/>
        </w:rPr>
      </w:pPr>
      <w:r w:rsidRPr="00A9133C">
        <w:rPr>
          <w:rFonts w:cs="Arial"/>
          <w:szCs w:val="36"/>
        </w:rPr>
        <w:t xml:space="preserve">a membership </w:t>
      </w:r>
      <w:proofErr w:type="spellStart"/>
      <w:r w:rsidRPr="00A9133C">
        <w:rPr>
          <w:rFonts w:cs="Arial"/>
          <w:szCs w:val="36"/>
        </w:rPr>
        <w:t>organisation</w:t>
      </w:r>
      <w:proofErr w:type="spellEnd"/>
      <w:r w:rsidRPr="00A9133C">
        <w:rPr>
          <w:rFonts w:cs="Arial"/>
          <w:szCs w:val="36"/>
        </w:rPr>
        <w:t xml:space="preserve"> led and controlled by disabled people</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established in 1989</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with a mission:</w:t>
      </w:r>
    </w:p>
    <w:p w:rsidR="00AC40F6" w:rsidRPr="00A9133C" w:rsidRDefault="00AC40F6" w:rsidP="00A9133C">
      <w:pPr>
        <w:rPr>
          <w:rFonts w:cs="Arial"/>
          <w:szCs w:val="36"/>
        </w:rPr>
      </w:pPr>
      <w:r w:rsidRPr="00A9133C">
        <w:rPr>
          <w:rFonts w:cs="Arial"/>
          <w:szCs w:val="36"/>
        </w:rPr>
        <w:t xml:space="preserve">to advocate and lobby for Independent Living values, principles and practices, namely for a barrier-free environment, provision of personal assistance support and adequate technical aids, together making full citizenship of disabled people possible (ENIL, </w:t>
      </w:r>
      <w:proofErr w:type="spellStart"/>
      <w:r w:rsidRPr="00A9133C">
        <w:rPr>
          <w:rFonts w:cs="Arial"/>
          <w:szCs w:val="36"/>
        </w:rPr>
        <w:t>n.d.</w:t>
      </w:r>
      <w:proofErr w:type="spellEnd"/>
      <w:r w:rsidRPr="00A9133C">
        <w:rPr>
          <w:rFonts w:cs="Arial"/>
          <w:szCs w:val="36"/>
        </w:rPr>
        <w:t>)</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4:</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Key principles of ENIL’s work</w:t>
      </w:r>
    </w:p>
    <w:p w:rsidR="00AC40F6" w:rsidRPr="00A9133C" w:rsidRDefault="00AC40F6" w:rsidP="00A9133C">
      <w:pPr>
        <w:rPr>
          <w:rFonts w:cs="Arial"/>
          <w:szCs w:val="36"/>
        </w:rPr>
      </w:pPr>
      <w:r w:rsidRPr="00A9133C">
        <w:rPr>
          <w:rFonts w:cs="Arial"/>
          <w:szCs w:val="36"/>
        </w:rPr>
        <w:t>solidarity</w:t>
      </w:r>
    </w:p>
    <w:p w:rsidR="00AC40F6" w:rsidRPr="00A9133C" w:rsidRDefault="00AC40F6" w:rsidP="00A9133C">
      <w:pPr>
        <w:rPr>
          <w:rFonts w:cs="Arial"/>
          <w:szCs w:val="36"/>
        </w:rPr>
      </w:pPr>
      <w:r w:rsidRPr="00A9133C">
        <w:rPr>
          <w:rFonts w:cs="Arial"/>
          <w:szCs w:val="36"/>
        </w:rPr>
        <w:t>peer support</w:t>
      </w:r>
    </w:p>
    <w:p w:rsidR="00AC40F6" w:rsidRPr="00A9133C" w:rsidRDefault="00AC40F6" w:rsidP="00A9133C">
      <w:pPr>
        <w:rPr>
          <w:rFonts w:cs="Arial"/>
          <w:szCs w:val="36"/>
        </w:rPr>
      </w:pPr>
      <w:r w:rsidRPr="00A9133C">
        <w:rPr>
          <w:rFonts w:cs="Arial"/>
          <w:szCs w:val="36"/>
        </w:rPr>
        <w:t>self-representation</w:t>
      </w:r>
    </w:p>
    <w:p w:rsidR="00AC40F6" w:rsidRPr="00A9133C" w:rsidRDefault="00AC40F6" w:rsidP="00A9133C">
      <w:pPr>
        <w:rPr>
          <w:rFonts w:cs="Arial"/>
          <w:szCs w:val="36"/>
        </w:rPr>
      </w:pPr>
      <w:r w:rsidRPr="00A9133C">
        <w:rPr>
          <w:rFonts w:cs="Arial"/>
          <w:szCs w:val="36"/>
        </w:rPr>
        <w:lastRenderedPageBreak/>
        <w:t>cross-impairment</w:t>
      </w:r>
    </w:p>
    <w:p w:rsidR="00AC40F6" w:rsidRPr="00A9133C" w:rsidRDefault="00AC40F6" w:rsidP="00A9133C">
      <w:pPr>
        <w:rPr>
          <w:rFonts w:cs="Arial"/>
          <w:szCs w:val="36"/>
        </w:rPr>
      </w:pPr>
      <w:r w:rsidRPr="00A9133C">
        <w:rPr>
          <w:rFonts w:cs="Arial"/>
          <w:szCs w:val="36"/>
        </w:rPr>
        <w:t>self-determination</w:t>
      </w:r>
    </w:p>
    <w:p w:rsidR="00AC40F6" w:rsidRPr="00A9133C" w:rsidRDefault="00AC40F6" w:rsidP="00A9133C">
      <w:pPr>
        <w:rPr>
          <w:rFonts w:cs="Arial"/>
          <w:szCs w:val="36"/>
        </w:rPr>
      </w:pPr>
      <w:r w:rsidRPr="00A9133C">
        <w:rPr>
          <w:rFonts w:cs="Arial"/>
          <w:szCs w:val="36"/>
        </w:rPr>
        <w:t xml:space="preserve">(ENIL, </w:t>
      </w:r>
      <w:proofErr w:type="spellStart"/>
      <w:r w:rsidRPr="00A9133C">
        <w:rPr>
          <w:rFonts w:cs="Arial"/>
          <w:szCs w:val="36"/>
        </w:rPr>
        <w:t>n.d.</w:t>
      </w:r>
      <w:proofErr w:type="spellEnd"/>
      <w:r w:rsidRPr="00A9133C">
        <w:rPr>
          <w:rFonts w:cs="Arial"/>
          <w:szCs w:val="36"/>
        </w:rPr>
        <w:t>)</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5:</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Original ‘core services’ at the Physically Disabled Students’ Program (PDSP) in 1970-72</w:t>
      </w:r>
    </w:p>
    <w:p w:rsidR="00AC40F6" w:rsidRPr="00A9133C" w:rsidRDefault="00AC40F6" w:rsidP="00A9133C">
      <w:pPr>
        <w:rPr>
          <w:rFonts w:cs="Arial"/>
          <w:szCs w:val="36"/>
        </w:rPr>
      </w:pPr>
      <w:r w:rsidRPr="00A9133C">
        <w:rPr>
          <w:rFonts w:cs="Arial"/>
          <w:szCs w:val="36"/>
        </w:rPr>
        <w:t xml:space="preserve">personal assistance (support with finding assistants/attendants) housing (support with finding accessible housing) technical aids (wheelchair rep air and redesign) advocacy (support with accessing benefits and services) (Evans, 2002; Shapiro, 1993; </w:t>
      </w:r>
      <w:proofErr w:type="spellStart"/>
      <w:r w:rsidRPr="00A9133C">
        <w:rPr>
          <w:rFonts w:cs="Arial"/>
          <w:szCs w:val="36"/>
        </w:rPr>
        <w:t>Zukas</w:t>
      </w:r>
      <w:proofErr w:type="spellEnd"/>
      <w:r w:rsidRPr="00A9133C">
        <w:rPr>
          <w:rFonts w:cs="Arial"/>
          <w:szCs w:val="36"/>
        </w:rPr>
        <w:t>, 1975)</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Key principles:</w:t>
      </w:r>
    </w:p>
    <w:p w:rsidR="00AC40F6" w:rsidRPr="00A9133C" w:rsidRDefault="00AC40F6" w:rsidP="00A9133C">
      <w:pPr>
        <w:rPr>
          <w:rFonts w:cs="Arial"/>
          <w:szCs w:val="36"/>
        </w:rPr>
      </w:pPr>
      <w:r w:rsidRPr="00A9133C">
        <w:rPr>
          <w:rFonts w:cs="Arial"/>
          <w:szCs w:val="36"/>
        </w:rPr>
        <w:t>disability is a social problem not a medical one</w:t>
      </w:r>
    </w:p>
    <w:p w:rsidR="00AC40F6" w:rsidRPr="00A9133C" w:rsidRDefault="00AC40F6" w:rsidP="00A9133C">
      <w:pPr>
        <w:rPr>
          <w:rFonts w:cs="Arial"/>
          <w:szCs w:val="36"/>
        </w:rPr>
      </w:pPr>
      <w:r w:rsidRPr="00A9133C">
        <w:rPr>
          <w:rFonts w:cs="Arial"/>
          <w:szCs w:val="36"/>
        </w:rPr>
        <w:t>disabled people should be in control of their support</w:t>
      </w:r>
    </w:p>
    <w:p w:rsidR="00AC40F6" w:rsidRPr="00A9133C" w:rsidRDefault="00AC40F6" w:rsidP="00A9133C">
      <w:pPr>
        <w:rPr>
          <w:rFonts w:cs="Arial"/>
          <w:szCs w:val="36"/>
        </w:rPr>
      </w:pPr>
      <w:r w:rsidRPr="00A9133C">
        <w:rPr>
          <w:rFonts w:cs="Arial"/>
          <w:szCs w:val="36"/>
        </w:rPr>
        <w:t>the support provided should be comprehensive (holistic, integrated approach)</w:t>
      </w:r>
    </w:p>
    <w:p w:rsidR="00AC40F6" w:rsidRPr="00A9133C" w:rsidRDefault="00AC40F6" w:rsidP="00A9133C">
      <w:pPr>
        <w:rPr>
          <w:rFonts w:cs="Arial"/>
          <w:szCs w:val="36"/>
        </w:rPr>
      </w:pPr>
      <w:r w:rsidRPr="00A9133C">
        <w:rPr>
          <w:rFonts w:cs="Arial"/>
          <w:szCs w:val="36"/>
        </w:rPr>
        <w:t>full community integration</w:t>
      </w:r>
    </w:p>
    <w:p w:rsidR="00AC40F6" w:rsidRPr="00A9133C" w:rsidRDefault="00AC40F6" w:rsidP="00A9133C">
      <w:pPr>
        <w:rPr>
          <w:rFonts w:cs="Arial"/>
          <w:szCs w:val="36"/>
        </w:rPr>
      </w:pPr>
      <w:r w:rsidRPr="00A9133C">
        <w:rPr>
          <w:rFonts w:cs="Arial"/>
          <w:szCs w:val="36"/>
        </w:rPr>
        <w:t>cross-disability coverage</w:t>
      </w:r>
    </w:p>
    <w:p w:rsidR="00AC40F6" w:rsidRPr="00A9133C" w:rsidRDefault="00AC40F6" w:rsidP="00A9133C">
      <w:pPr>
        <w:rPr>
          <w:rFonts w:cs="Arial"/>
          <w:szCs w:val="36"/>
        </w:rPr>
      </w:pPr>
      <w:r w:rsidRPr="00A9133C">
        <w:rPr>
          <w:rFonts w:cs="Arial"/>
          <w:szCs w:val="36"/>
        </w:rPr>
        <w:t xml:space="preserve">(based on </w:t>
      </w:r>
      <w:proofErr w:type="spellStart"/>
      <w:r w:rsidRPr="00A9133C">
        <w:rPr>
          <w:rFonts w:cs="Arial"/>
          <w:szCs w:val="36"/>
        </w:rPr>
        <w:t>Zukas</w:t>
      </w:r>
      <w:proofErr w:type="spellEnd"/>
      <w:r w:rsidRPr="00A9133C">
        <w:rPr>
          <w:rFonts w:cs="Arial"/>
          <w:szCs w:val="36"/>
        </w:rPr>
        <w:t>, 1975; see also Evans, 2002: 6)</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6:</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Services at CIL Berkeley in late 1970s</w:t>
      </w:r>
    </w:p>
    <w:p w:rsidR="00AC40F6" w:rsidRPr="00A9133C" w:rsidRDefault="00AC40F6" w:rsidP="00A9133C">
      <w:pPr>
        <w:rPr>
          <w:rFonts w:cs="Arial"/>
          <w:szCs w:val="36"/>
        </w:rPr>
      </w:pPr>
      <w:r w:rsidRPr="00A9133C">
        <w:rPr>
          <w:rFonts w:cs="Arial"/>
          <w:szCs w:val="36"/>
        </w:rPr>
        <w:t>personal assistance</w:t>
      </w:r>
    </w:p>
    <w:p w:rsidR="00AC40F6" w:rsidRPr="00A9133C" w:rsidRDefault="00AC40F6" w:rsidP="00A9133C">
      <w:pPr>
        <w:rPr>
          <w:rFonts w:cs="Arial"/>
          <w:szCs w:val="36"/>
        </w:rPr>
      </w:pPr>
      <w:r w:rsidRPr="00A9133C">
        <w:rPr>
          <w:rFonts w:cs="Arial"/>
          <w:szCs w:val="36"/>
        </w:rPr>
        <w:t>housing</w:t>
      </w:r>
    </w:p>
    <w:p w:rsidR="00AC40F6" w:rsidRPr="00A9133C" w:rsidRDefault="00AC40F6" w:rsidP="00A9133C">
      <w:pPr>
        <w:rPr>
          <w:rFonts w:cs="Arial"/>
          <w:szCs w:val="36"/>
        </w:rPr>
      </w:pPr>
      <w:r w:rsidRPr="00A9133C">
        <w:rPr>
          <w:rFonts w:cs="Arial"/>
          <w:szCs w:val="36"/>
        </w:rPr>
        <w:t>technical aids</w:t>
      </w:r>
    </w:p>
    <w:p w:rsidR="00AC40F6" w:rsidRPr="00A9133C" w:rsidRDefault="00AC40F6" w:rsidP="00A9133C">
      <w:pPr>
        <w:rPr>
          <w:rFonts w:cs="Arial"/>
          <w:szCs w:val="36"/>
        </w:rPr>
      </w:pPr>
      <w:r w:rsidRPr="00A9133C">
        <w:rPr>
          <w:rFonts w:cs="Arial"/>
          <w:szCs w:val="36"/>
        </w:rPr>
        <w:t xml:space="preserve">advocacy (including </w:t>
      </w:r>
      <w:proofErr w:type="spellStart"/>
      <w:r w:rsidRPr="00A9133C">
        <w:rPr>
          <w:rFonts w:cs="Arial"/>
          <w:szCs w:val="36"/>
        </w:rPr>
        <w:t>organising</w:t>
      </w:r>
      <w:proofErr w:type="spellEnd"/>
      <w:r w:rsidRPr="00A9133C">
        <w:rPr>
          <w:rFonts w:cs="Arial"/>
          <w:szCs w:val="36"/>
        </w:rPr>
        <w:t xml:space="preserve"> campaigns and protests)</w:t>
      </w:r>
    </w:p>
    <w:p w:rsidR="00AC40F6" w:rsidRPr="00A9133C" w:rsidRDefault="00AC40F6" w:rsidP="00A9133C">
      <w:pPr>
        <w:rPr>
          <w:rFonts w:cs="Arial"/>
          <w:szCs w:val="36"/>
        </w:rPr>
      </w:pPr>
      <w:r w:rsidRPr="00A9133C">
        <w:rPr>
          <w:rFonts w:cs="Arial"/>
          <w:szCs w:val="36"/>
        </w:rPr>
        <w:t>legal advice and litigation</w:t>
      </w:r>
    </w:p>
    <w:p w:rsidR="00AC40F6" w:rsidRPr="00A9133C" w:rsidRDefault="00AC40F6" w:rsidP="00A9133C">
      <w:pPr>
        <w:rPr>
          <w:rFonts w:cs="Arial"/>
          <w:szCs w:val="36"/>
        </w:rPr>
      </w:pPr>
      <w:r w:rsidRPr="00A9133C">
        <w:rPr>
          <w:rFonts w:cs="Arial"/>
          <w:szCs w:val="36"/>
        </w:rPr>
        <w:t>employment / job development (job search, awareness raising among employers)</w:t>
      </w:r>
    </w:p>
    <w:p w:rsidR="00AC40F6" w:rsidRPr="00A9133C" w:rsidRDefault="00AC40F6" w:rsidP="00A9133C">
      <w:pPr>
        <w:rPr>
          <w:rFonts w:cs="Arial"/>
          <w:szCs w:val="36"/>
        </w:rPr>
      </w:pPr>
      <w:r w:rsidRPr="00A9133C">
        <w:rPr>
          <w:rFonts w:cs="Arial"/>
          <w:szCs w:val="36"/>
        </w:rPr>
        <w:t>peer counselling/support (psychological support, empowerment towards self-determination)</w:t>
      </w:r>
    </w:p>
    <w:p w:rsidR="00AC40F6" w:rsidRPr="00A9133C" w:rsidRDefault="00AC40F6" w:rsidP="00A9133C">
      <w:pPr>
        <w:rPr>
          <w:rFonts w:cs="Arial"/>
          <w:szCs w:val="36"/>
        </w:rPr>
      </w:pPr>
      <w:r w:rsidRPr="00A9133C">
        <w:rPr>
          <w:rFonts w:cs="Arial"/>
          <w:szCs w:val="36"/>
        </w:rPr>
        <w:t>transport (including own service – an adapted van)</w:t>
      </w:r>
    </w:p>
    <w:p w:rsidR="00AC40F6" w:rsidRPr="00A9133C" w:rsidRDefault="00AC40F6" w:rsidP="00A9133C">
      <w:pPr>
        <w:rPr>
          <w:rFonts w:cs="Arial"/>
          <w:szCs w:val="36"/>
        </w:rPr>
      </w:pPr>
      <w:r w:rsidRPr="00A9133C">
        <w:rPr>
          <w:rFonts w:cs="Arial"/>
          <w:szCs w:val="36"/>
        </w:rPr>
        <w:t>deaf services, blind services (communication support: sign language interpreters, readers)</w:t>
      </w:r>
    </w:p>
    <w:p w:rsidR="00AC40F6" w:rsidRPr="00A9133C" w:rsidRDefault="00AC40F6" w:rsidP="00A9133C">
      <w:pPr>
        <w:rPr>
          <w:rFonts w:cs="Arial"/>
          <w:szCs w:val="36"/>
        </w:rPr>
      </w:pPr>
      <w:r w:rsidRPr="00A9133C">
        <w:rPr>
          <w:rFonts w:cs="Arial"/>
          <w:szCs w:val="36"/>
        </w:rPr>
        <w:t>(</w:t>
      </w:r>
      <w:proofErr w:type="spellStart"/>
      <w:r w:rsidRPr="00A9133C">
        <w:rPr>
          <w:rFonts w:cs="Arial"/>
          <w:szCs w:val="36"/>
        </w:rPr>
        <w:t>Kleinfield</w:t>
      </w:r>
      <w:proofErr w:type="spellEnd"/>
      <w:r w:rsidRPr="00A9133C">
        <w:rPr>
          <w:rFonts w:cs="Arial"/>
          <w:szCs w:val="36"/>
        </w:rPr>
        <w:t xml:space="preserve">, 1979; </w:t>
      </w:r>
      <w:proofErr w:type="spellStart"/>
      <w:r w:rsidRPr="00A9133C">
        <w:rPr>
          <w:rFonts w:cs="Arial"/>
          <w:szCs w:val="36"/>
        </w:rPr>
        <w:t>Heumann</w:t>
      </w:r>
      <w:proofErr w:type="spellEnd"/>
      <w:r w:rsidRPr="00A9133C">
        <w:rPr>
          <w:rFonts w:cs="Arial"/>
          <w:szCs w:val="36"/>
        </w:rPr>
        <w:t>, 2004: 364-365)</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7:</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Services at CIL Berkeley in late 1980s</w:t>
      </w:r>
    </w:p>
    <w:p w:rsidR="00AC40F6" w:rsidRPr="00A9133C" w:rsidRDefault="00AC40F6" w:rsidP="00A9133C">
      <w:pPr>
        <w:rPr>
          <w:rFonts w:cs="Arial"/>
          <w:szCs w:val="36"/>
        </w:rPr>
      </w:pPr>
      <w:r w:rsidRPr="00A9133C">
        <w:rPr>
          <w:rFonts w:cs="Arial"/>
          <w:szCs w:val="36"/>
        </w:rPr>
        <w:lastRenderedPageBreak/>
        <w:t xml:space="preserve">New trends, as reported by </w:t>
      </w:r>
      <w:proofErr w:type="spellStart"/>
      <w:r w:rsidRPr="00A9133C">
        <w:rPr>
          <w:rFonts w:cs="Arial"/>
          <w:szCs w:val="36"/>
        </w:rPr>
        <w:t>Racino</w:t>
      </w:r>
      <w:proofErr w:type="spellEnd"/>
      <w:r w:rsidRPr="00A9133C">
        <w:rPr>
          <w:rFonts w:cs="Arial"/>
          <w:szCs w:val="36"/>
        </w:rPr>
        <w:t xml:space="preserve"> (1989):</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IL skills training for people with intellectual disabilities</w:t>
      </w:r>
    </w:p>
    <w:p w:rsidR="00AC40F6" w:rsidRPr="00A9133C" w:rsidRDefault="00AC40F6" w:rsidP="00A9133C">
      <w:pPr>
        <w:rPr>
          <w:rFonts w:cs="Arial"/>
          <w:szCs w:val="36"/>
        </w:rPr>
      </w:pPr>
      <w:r w:rsidRPr="00A9133C">
        <w:rPr>
          <w:rFonts w:cs="Arial"/>
          <w:szCs w:val="36"/>
        </w:rPr>
        <w:t>youth services (peer support, mentoring, job search)</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Individual advocacy (counselling for benefits) increasingly substitutes systemic advocacy (campaigning work):</w:t>
      </w:r>
    </w:p>
    <w:p w:rsidR="00AC40F6" w:rsidRPr="00A9133C" w:rsidRDefault="00AC40F6" w:rsidP="00A9133C">
      <w:pPr>
        <w:rPr>
          <w:rFonts w:cs="Arial"/>
          <w:szCs w:val="36"/>
        </w:rPr>
      </w:pPr>
      <w:r w:rsidRPr="00A9133C">
        <w:rPr>
          <w:rFonts w:cs="Arial"/>
          <w:szCs w:val="36"/>
        </w:rPr>
        <w:t>‘CIL continues to be actively involved in both individual advocacy and systemic advocacy, though many of the staff members report 80-99 % of their time is now spent on supportive services.’ (</w:t>
      </w:r>
      <w:proofErr w:type="spellStart"/>
      <w:r w:rsidRPr="00A9133C">
        <w:rPr>
          <w:rFonts w:cs="Arial"/>
          <w:szCs w:val="36"/>
        </w:rPr>
        <w:t>Racino</w:t>
      </w:r>
      <w:proofErr w:type="spellEnd"/>
      <w:r w:rsidRPr="00A9133C">
        <w:rPr>
          <w:rFonts w:cs="Arial"/>
          <w:szCs w:val="36"/>
        </w:rPr>
        <w:t xml:space="preserve">, 1989: </w:t>
      </w:r>
      <w:proofErr w:type="spellStart"/>
      <w:r w:rsidRPr="00A9133C">
        <w:rPr>
          <w:rFonts w:cs="Arial"/>
          <w:szCs w:val="36"/>
        </w:rPr>
        <w:t>n.p</w:t>
      </w:r>
      <w:proofErr w:type="spellEnd"/>
      <w:r w:rsidRPr="00A9133C">
        <w:rPr>
          <w:rFonts w:cs="Arial"/>
          <w:szCs w:val="36"/>
        </w:rPr>
        <w:t>.)</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8:</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The 7 Needs of Derbyshire CIL (DCIL) – early 1980s</w:t>
      </w:r>
    </w:p>
    <w:p w:rsidR="00AC40F6" w:rsidRPr="00A9133C" w:rsidRDefault="00AC40F6" w:rsidP="00A9133C">
      <w:pPr>
        <w:rPr>
          <w:rFonts w:cs="Arial"/>
          <w:szCs w:val="36"/>
        </w:rPr>
      </w:pPr>
      <w:r w:rsidRPr="00A9133C">
        <w:rPr>
          <w:rFonts w:cs="Arial"/>
          <w:szCs w:val="36"/>
        </w:rPr>
        <w:t>information (about entitlements, available supports)</w:t>
      </w:r>
    </w:p>
    <w:p w:rsidR="00AC40F6" w:rsidRPr="00A9133C" w:rsidRDefault="00AC40F6" w:rsidP="00A9133C">
      <w:pPr>
        <w:rPr>
          <w:rFonts w:cs="Arial"/>
          <w:szCs w:val="36"/>
        </w:rPr>
      </w:pPr>
      <w:r w:rsidRPr="00A9133C">
        <w:rPr>
          <w:rFonts w:cs="Arial"/>
          <w:szCs w:val="36"/>
        </w:rPr>
        <w:t>peer counselling</w:t>
      </w:r>
    </w:p>
    <w:p w:rsidR="00AC40F6" w:rsidRPr="00A9133C" w:rsidRDefault="00AC40F6" w:rsidP="00A9133C">
      <w:pPr>
        <w:rPr>
          <w:rFonts w:cs="Arial"/>
          <w:szCs w:val="36"/>
        </w:rPr>
      </w:pPr>
      <w:r w:rsidRPr="00A9133C">
        <w:rPr>
          <w:rFonts w:cs="Arial"/>
          <w:szCs w:val="36"/>
        </w:rPr>
        <w:t>housing (accessible and affordable)</w:t>
      </w:r>
    </w:p>
    <w:p w:rsidR="00AC40F6" w:rsidRPr="00A9133C" w:rsidRDefault="00AC40F6" w:rsidP="00A9133C">
      <w:pPr>
        <w:rPr>
          <w:rFonts w:cs="Arial"/>
          <w:szCs w:val="36"/>
        </w:rPr>
      </w:pPr>
      <w:r w:rsidRPr="00A9133C">
        <w:rPr>
          <w:rFonts w:cs="Arial"/>
          <w:szCs w:val="36"/>
        </w:rPr>
        <w:t>technical aids</w:t>
      </w:r>
    </w:p>
    <w:p w:rsidR="00AC40F6" w:rsidRPr="00A9133C" w:rsidRDefault="00AC40F6" w:rsidP="00A9133C">
      <w:pPr>
        <w:rPr>
          <w:rFonts w:cs="Arial"/>
          <w:szCs w:val="36"/>
        </w:rPr>
      </w:pPr>
      <w:r w:rsidRPr="00A9133C">
        <w:rPr>
          <w:rFonts w:cs="Arial"/>
          <w:szCs w:val="36"/>
        </w:rPr>
        <w:t>personal assistance</w:t>
      </w:r>
    </w:p>
    <w:p w:rsidR="00AC40F6" w:rsidRPr="00A9133C" w:rsidRDefault="00AC40F6" w:rsidP="00A9133C">
      <w:pPr>
        <w:rPr>
          <w:rFonts w:cs="Arial"/>
          <w:szCs w:val="36"/>
        </w:rPr>
      </w:pPr>
      <w:r w:rsidRPr="00A9133C">
        <w:rPr>
          <w:rFonts w:cs="Arial"/>
          <w:szCs w:val="36"/>
        </w:rPr>
        <w:t>transport (accessible and affordable)</w:t>
      </w:r>
    </w:p>
    <w:p w:rsidR="00AC40F6" w:rsidRPr="00A9133C" w:rsidRDefault="00AC40F6" w:rsidP="00A9133C">
      <w:pPr>
        <w:rPr>
          <w:rFonts w:cs="Arial"/>
          <w:szCs w:val="36"/>
        </w:rPr>
      </w:pPr>
      <w:r w:rsidRPr="00A9133C">
        <w:rPr>
          <w:rFonts w:cs="Arial"/>
          <w:szCs w:val="36"/>
        </w:rPr>
        <w:lastRenderedPageBreak/>
        <w:t>access (to the built environment)</w:t>
      </w:r>
    </w:p>
    <w:p w:rsidR="00AC40F6" w:rsidRPr="00A9133C" w:rsidRDefault="00AC40F6" w:rsidP="00A9133C">
      <w:pPr>
        <w:rPr>
          <w:rFonts w:cs="Arial"/>
          <w:szCs w:val="36"/>
        </w:rPr>
      </w:pPr>
      <w:r w:rsidRPr="00A9133C">
        <w:rPr>
          <w:rFonts w:cs="Arial"/>
          <w:szCs w:val="36"/>
        </w:rPr>
        <w:t>(Davies, 1990: 7; Hunt, 2019: 156)</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9:</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The 12 Pillars of IL</w:t>
      </w:r>
    </w:p>
    <w:p w:rsidR="00AC40F6" w:rsidRPr="00A9133C" w:rsidRDefault="00AC40F6" w:rsidP="00A9133C">
      <w:pPr>
        <w:rPr>
          <w:rFonts w:cs="Arial"/>
          <w:szCs w:val="36"/>
        </w:rPr>
      </w:pPr>
      <w:r w:rsidRPr="00A9133C">
        <w:rPr>
          <w:rFonts w:cs="Arial"/>
          <w:szCs w:val="36"/>
        </w:rPr>
        <w:t>In 1989, the 7 Needs evolved into 11 Needs, adding:</w:t>
      </w:r>
    </w:p>
    <w:p w:rsidR="00AC40F6" w:rsidRPr="00A9133C" w:rsidRDefault="00AC40F6" w:rsidP="00A9133C">
      <w:pPr>
        <w:rPr>
          <w:rFonts w:cs="Arial"/>
          <w:szCs w:val="36"/>
        </w:rPr>
      </w:pPr>
      <w:r w:rsidRPr="00A9133C">
        <w:rPr>
          <w:rFonts w:cs="Arial"/>
          <w:szCs w:val="36"/>
        </w:rPr>
        <w:t>employment</w:t>
      </w:r>
    </w:p>
    <w:p w:rsidR="00AC40F6" w:rsidRPr="00A9133C" w:rsidRDefault="00AC40F6" w:rsidP="00A9133C">
      <w:pPr>
        <w:rPr>
          <w:rFonts w:cs="Arial"/>
          <w:szCs w:val="36"/>
        </w:rPr>
      </w:pPr>
      <w:r w:rsidRPr="00A9133C">
        <w:rPr>
          <w:rFonts w:cs="Arial"/>
          <w:szCs w:val="36"/>
        </w:rPr>
        <w:t>education</w:t>
      </w:r>
    </w:p>
    <w:p w:rsidR="00AC40F6" w:rsidRPr="00A9133C" w:rsidRDefault="00AC40F6" w:rsidP="00A9133C">
      <w:pPr>
        <w:rPr>
          <w:rFonts w:cs="Arial"/>
          <w:szCs w:val="36"/>
        </w:rPr>
      </w:pPr>
      <w:r w:rsidRPr="00A9133C">
        <w:rPr>
          <w:rFonts w:cs="Arial"/>
          <w:szCs w:val="36"/>
        </w:rPr>
        <w:t>income support (benefits)</w:t>
      </w:r>
    </w:p>
    <w:p w:rsidR="00AC40F6" w:rsidRPr="00A9133C" w:rsidRDefault="00AC40F6" w:rsidP="00A9133C">
      <w:pPr>
        <w:rPr>
          <w:rFonts w:cs="Arial"/>
          <w:szCs w:val="36"/>
        </w:rPr>
      </w:pPr>
      <w:r w:rsidRPr="00A9133C">
        <w:rPr>
          <w:rFonts w:cs="Arial"/>
          <w:szCs w:val="36"/>
        </w:rPr>
        <w:t>advocacy</w:t>
      </w:r>
    </w:p>
    <w:p w:rsidR="00AC40F6" w:rsidRPr="00A9133C" w:rsidRDefault="00AC40F6" w:rsidP="00A9133C">
      <w:pPr>
        <w:rPr>
          <w:rFonts w:cs="Arial"/>
          <w:szCs w:val="36"/>
        </w:rPr>
      </w:pPr>
      <w:r w:rsidRPr="00A9133C">
        <w:rPr>
          <w:rFonts w:cs="Arial"/>
          <w:szCs w:val="36"/>
        </w:rPr>
        <w:t>(Evans, 2002: 7; Hunt, 2019: 157)</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Later, the 11 Needs evolved into the 12 Pillars of IL, adding:</w:t>
      </w:r>
    </w:p>
    <w:p w:rsidR="00AC40F6" w:rsidRPr="00A9133C" w:rsidRDefault="00AC40F6" w:rsidP="00A9133C">
      <w:pPr>
        <w:rPr>
          <w:rFonts w:cs="Arial"/>
          <w:szCs w:val="36"/>
        </w:rPr>
      </w:pPr>
      <w:r w:rsidRPr="00A9133C">
        <w:rPr>
          <w:rFonts w:cs="Arial"/>
          <w:szCs w:val="36"/>
        </w:rPr>
        <w:t>healthcare</w:t>
      </w:r>
    </w:p>
    <w:p w:rsidR="00AC40F6" w:rsidRPr="00A9133C" w:rsidRDefault="00AC40F6" w:rsidP="00A9133C">
      <w:pPr>
        <w:rPr>
          <w:rFonts w:cs="Arial"/>
          <w:szCs w:val="36"/>
        </w:rPr>
      </w:pPr>
      <w:r w:rsidRPr="00A9133C">
        <w:rPr>
          <w:rFonts w:cs="Arial"/>
          <w:szCs w:val="36"/>
        </w:rPr>
        <w:t xml:space="preserve">(Disability Rights UK, </w:t>
      </w:r>
      <w:proofErr w:type="spellStart"/>
      <w:r w:rsidRPr="00A9133C">
        <w:rPr>
          <w:rFonts w:cs="Arial"/>
          <w:szCs w:val="36"/>
        </w:rPr>
        <w:t>n.d.</w:t>
      </w:r>
      <w:proofErr w:type="spellEnd"/>
      <w:r w:rsidRPr="00A9133C">
        <w:rPr>
          <w:rFonts w:cs="Arial"/>
          <w:szCs w:val="36"/>
        </w:rPr>
        <w:t xml:space="preserve">; ENIL, 2023; Spectrum CIL, </w:t>
      </w:r>
      <w:proofErr w:type="spellStart"/>
      <w:r w:rsidRPr="00A9133C">
        <w:rPr>
          <w:rFonts w:cs="Arial"/>
          <w:szCs w:val="36"/>
        </w:rPr>
        <w:t>n.d.</w:t>
      </w:r>
      <w:proofErr w:type="spellEnd"/>
      <w:r w:rsidRPr="00A9133C">
        <w:rPr>
          <w:rFonts w:cs="Arial"/>
          <w:szCs w:val="36"/>
        </w:rPr>
        <w:t>)</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10:</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The 12 Pillars of IL at a glance</w:t>
      </w:r>
    </w:p>
    <w:p w:rsidR="00AC40F6" w:rsidRPr="00A9133C" w:rsidRDefault="00AC40F6" w:rsidP="00A9133C">
      <w:pPr>
        <w:rPr>
          <w:rFonts w:cs="Arial"/>
          <w:szCs w:val="36"/>
        </w:rPr>
      </w:pPr>
      <w:r w:rsidRPr="00A9133C">
        <w:rPr>
          <w:rFonts w:cs="Arial"/>
          <w:szCs w:val="36"/>
        </w:rPr>
        <w:lastRenderedPageBreak/>
        <w:t>Accessibility: Full access to our environment</w:t>
      </w:r>
    </w:p>
    <w:p w:rsidR="00AC40F6" w:rsidRPr="00A9133C" w:rsidRDefault="00AC40F6" w:rsidP="00A9133C">
      <w:pPr>
        <w:rPr>
          <w:rFonts w:cs="Arial"/>
          <w:szCs w:val="36"/>
        </w:rPr>
      </w:pPr>
      <w:r w:rsidRPr="00A9133C">
        <w:rPr>
          <w:rFonts w:cs="Arial"/>
          <w:szCs w:val="36"/>
        </w:rPr>
        <w:t>Transport: A fully accessible transport system</w:t>
      </w:r>
    </w:p>
    <w:p w:rsidR="00AC40F6" w:rsidRPr="00A9133C" w:rsidRDefault="00AC40F6" w:rsidP="00A9133C">
      <w:pPr>
        <w:rPr>
          <w:rFonts w:cs="Arial"/>
          <w:szCs w:val="36"/>
        </w:rPr>
      </w:pPr>
      <w:r w:rsidRPr="00A9133C">
        <w:rPr>
          <w:rFonts w:cs="Arial"/>
          <w:szCs w:val="36"/>
        </w:rPr>
        <w:t>Technical aids: Appropriate technical aids/equipment</w:t>
      </w:r>
    </w:p>
    <w:p w:rsidR="00AC40F6" w:rsidRPr="00A9133C" w:rsidRDefault="00AC40F6" w:rsidP="00A9133C">
      <w:pPr>
        <w:rPr>
          <w:rFonts w:cs="Arial"/>
          <w:szCs w:val="36"/>
        </w:rPr>
      </w:pPr>
      <w:r w:rsidRPr="00A9133C">
        <w:rPr>
          <w:rFonts w:cs="Arial"/>
          <w:szCs w:val="36"/>
        </w:rPr>
        <w:t>Housing: Accessible / adapted housing</w:t>
      </w:r>
    </w:p>
    <w:p w:rsidR="00AC40F6" w:rsidRPr="00A9133C" w:rsidRDefault="00AC40F6" w:rsidP="00A9133C">
      <w:pPr>
        <w:rPr>
          <w:rFonts w:cs="Arial"/>
          <w:szCs w:val="36"/>
        </w:rPr>
      </w:pPr>
      <w:r w:rsidRPr="00A9133C">
        <w:rPr>
          <w:rFonts w:cs="Arial"/>
          <w:szCs w:val="36"/>
        </w:rPr>
        <w:t>Personal assistance: Personal assistance to enable an independent lifestyle</w:t>
      </w:r>
    </w:p>
    <w:p w:rsidR="00AC40F6" w:rsidRPr="00A9133C" w:rsidRDefault="00AC40F6" w:rsidP="00A9133C">
      <w:pPr>
        <w:rPr>
          <w:rFonts w:cs="Arial"/>
          <w:szCs w:val="36"/>
        </w:rPr>
      </w:pPr>
      <w:r w:rsidRPr="00A9133C">
        <w:rPr>
          <w:rFonts w:cs="Arial"/>
          <w:szCs w:val="36"/>
        </w:rPr>
        <w:t>Education: Inclusive education and training</w:t>
      </w:r>
    </w:p>
    <w:p w:rsidR="00AC40F6" w:rsidRPr="00A9133C" w:rsidRDefault="00AC40F6" w:rsidP="00A9133C">
      <w:pPr>
        <w:rPr>
          <w:rFonts w:cs="Arial"/>
          <w:szCs w:val="36"/>
        </w:rPr>
      </w:pPr>
      <w:r w:rsidRPr="00A9133C">
        <w:rPr>
          <w:rFonts w:cs="Arial"/>
          <w:szCs w:val="36"/>
        </w:rPr>
        <w:t>Income: An adequate income</w:t>
      </w:r>
    </w:p>
    <w:p w:rsidR="00AC40F6" w:rsidRPr="00A9133C" w:rsidRDefault="00AC40F6" w:rsidP="00A9133C">
      <w:pPr>
        <w:rPr>
          <w:rFonts w:cs="Arial"/>
          <w:szCs w:val="36"/>
        </w:rPr>
      </w:pPr>
      <w:r w:rsidRPr="00A9133C">
        <w:rPr>
          <w:rFonts w:cs="Arial"/>
          <w:szCs w:val="36"/>
        </w:rPr>
        <w:t>Employment: Equal opportunities for employment</w:t>
      </w:r>
    </w:p>
    <w:p w:rsidR="00AC40F6" w:rsidRPr="00A9133C" w:rsidRDefault="00AC40F6" w:rsidP="00A9133C">
      <w:pPr>
        <w:rPr>
          <w:rFonts w:cs="Arial"/>
          <w:szCs w:val="36"/>
        </w:rPr>
      </w:pPr>
      <w:r w:rsidRPr="00A9133C">
        <w:rPr>
          <w:rFonts w:cs="Arial"/>
          <w:szCs w:val="36"/>
        </w:rPr>
        <w:t>Information: Appropriate and accessible information</w:t>
      </w:r>
    </w:p>
    <w:p w:rsidR="00AC40F6" w:rsidRPr="00A9133C" w:rsidRDefault="00AC40F6" w:rsidP="00A9133C">
      <w:pPr>
        <w:rPr>
          <w:rFonts w:cs="Arial"/>
          <w:szCs w:val="36"/>
        </w:rPr>
      </w:pPr>
      <w:r w:rsidRPr="00A9133C">
        <w:rPr>
          <w:rFonts w:cs="Arial"/>
          <w:szCs w:val="36"/>
        </w:rPr>
        <w:t>Advocacy: Advocacy (towards self-advocacy)</w:t>
      </w:r>
    </w:p>
    <w:p w:rsidR="00AC40F6" w:rsidRPr="00A9133C" w:rsidRDefault="00AC40F6" w:rsidP="00A9133C">
      <w:pPr>
        <w:rPr>
          <w:rFonts w:cs="Arial"/>
          <w:szCs w:val="36"/>
        </w:rPr>
      </w:pPr>
      <w:r w:rsidRPr="00A9133C">
        <w:rPr>
          <w:rFonts w:cs="Arial"/>
          <w:szCs w:val="36"/>
        </w:rPr>
        <w:t>Peer support / counselling: Empowering counselling services</w:t>
      </w:r>
    </w:p>
    <w:p w:rsidR="00AC40F6" w:rsidRPr="00A9133C" w:rsidRDefault="00AC40F6" w:rsidP="00A9133C">
      <w:pPr>
        <w:rPr>
          <w:rFonts w:cs="Arial"/>
          <w:szCs w:val="36"/>
        </w:rPr>
      </w:pPr>
      <w:r w:rsidRPr="00A9133C">
        <w:rPr>
          <w:rFonts w:cs="Arial"/>
          <w:szCs w:val="36"/>
        </w:rPr>
        <w:t>Healthcare: Appropriate and accessible healthcare provision</w:t>
      </w:r>
    </w:p>
    <w:p w:rsidR="00AC40F6" w:rsidRPr="00A9133C" w:rsidRDefault="00AC40F6" w:rsidP="00A9133C">
      <w:pPr>
        <w:rPr>
          <w:rFonts w:cs="Arial"/>
          <w:szCs w:val="36"/>
        </w:rPr>
      </w:pPr>
      <w:r w:rsidRPr="00A9133C">
        <w:rPr>
          <w:rFonts w:cs="Arial"/>
          <w:szCs w:val="36"/>
        </w:rPr>
        <w:t xml:space="preserve">(based on Spectrum CIL, </w:t>
      </w:r>
      <w:proofErr w:type="spellStart"/>
      <w:r w:rsidRPr="00A9133C">
        <w:rPr>
          <w:rFonts w:cs="Arial"/>
          <w:szCs w:val="36"/>
        </w:rPr>
        <w:t>n.d.</w:t>
      </w:r>
      <w:proofErr w:type="spellEnd"/>
      <w:r w:rsidRPr="00A9133C">
        <w:rPr>
          <w:rFonts w:cs="Arial"/>
          <w:szCs w:val="36"/>
        </w:rPr>
        <w:t xml:space="preserve">: </w:t>
      </w:r>
      <w:proofErr w:type="spellStart"/>
      <w:r w:rsidRPr="00A9133C">
        <w:rPr>
          <w:rFonts w:cs="Arial"/>
          <w:szCs w:val="36"/>
        </w:rPr>
        <w:t>n.p</w:t>
      </w:r>
      <w:proofErr w:type="spellEnd"/>
      <w:r w:rsidRPr="00A9133C">
        <w:rPr>
          <w:rFonts w:cs="Arial"/>
          <w:szCs w:val="36"/>
        </w:rPr>
        <w:t>.)</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11:</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The UN Convention on the Rights of Persons with Disabilities (CRPD)</w:t>
      </w:r>
    </w:p>
    <w:p w:rsidR="00AC40F6" w:rsidRPr="00A9133C" w:rsidRDefault="00AC40F6" w:rsidP="00A9133C">
      <w:pPr>
        <w:rPr>
          <w:rFonts w:cs="Arial"/>
          <w:szCs w:val="36"/>
        </w:rPr>
      </w:pPr>
      <w:r w:rsidRPr="00A9133C">
        <w:rPr>
          <w:rFonts w:cs="Arial"/>
          <w:szCs w:val="36"/>
        </w:rPr>
        <w:lastRenderedPageBreak/>
        <w:t>Core elements of Article 19, according to General Comment No 5 (para. 38):</w:t>
      </w:r>
    </w:p>
    <w:p w:rsidR="00AC40F6" w:rsidRPr="00A9133C" w:rsidRDefault="00AC40F6" w:rsidP="00A9133C">
      <w:pPr>
        <w:rPr>
          <w:rFonts w:cs="Arial"/>
          <w:szCs w:val="36"/>
        </w:rPr>
      </w:pPr>
      <w:r w:rsidRPr="00A9133C">
        <w:rPr>
          <w:rFonts w:cs="Arial"/>
          <w:szCs w:val="36"/>
        </w:rPr>
        <w:t>legal capacity</w:t>
      </w:r>
    </w:p>
    <w:p w:rsidR="00AC40F6" w:rsidRPr="00A9133C" w:rsidRDefault="00AC40F6" w:rsidP="00A9133C">
      <w:pPr>
        <w:rPr>
          <w:rFonts w:cs="Arial"/>
          <w:szCs w:val="36"/>
        </w:rPr>
      </w:pPr>
      <w:r w:rsidRPr="00A9133C">
        <w:rPr>
          <w:rFonts w:cs="Arial"/>
          <w:szCs w:val="36"/>
        </w:rPr>
        <w:t>‘To ensure the right to legal capacity, in line with the Committee’s general comment No. 1, to decide where, with whom and how to live for all persons with disabilities, irrespective of impairment)’</w:t>
      </w:r>
    </w:p>
    <w:p w:rsidR="00AC40F6" w:rsidRPr="00A9133C" w:rsidRDefault="00AC40F6" w:rsidP="00A9133C">
      <w:pPr>
        <w:rPr>
          <w:rFonts w:cs="Arial"/>
          <w:szCs w:val="36"/>
        </w:rPr>
      </w:pPr>
      <w:r w:rsidRPr="00A9133C">
        <w:rPr>
          <w:rFonts w:cs="Arial"/>
          <w:szCs w:val="36"/>
        </w:rPr>
        <w:t>housing</w:t>
      </w:r>
    </w:p>
    <w:p w:rsidR="00AC40F6" w:rsidRPr="00A9133C" w:rsidRDefault="00AC40F6" w:rsidP="00A9133C">
      <w:pPr>
        <w:rPr>
          <w:rFonts w:cs="Arial"/>
          <w:szCs w:val="36"/>
        </w:rPr>
      </w:pPr>
      <w:r w:rsidRPr="00A9133C">
        <w:rPr>
          <w:rFonts w:cs="Arial"/>
          <w:szCs w:val="36"/>
        </w:rPr>
        <w:t>accessible mainstream services (including information and communication technologies)</w:t>
      </w:r>
    </w:p>
    <w:p w:rsidR="00AC40F6" w:rsidRPr="00A9133C" w:rsidRDefault="00AC40F6" w:rsidP="00A9133C">
      <w:pPr>
        <w:rPr>
          <w:rFonts w:cs="Arial"/>
          <w:szCs w:val="36"/>
        </w:rPr>
      </w:pPr>
      <w:proofErr w:type="spellStart"/>
      <w:r w:rsidRPr="00A9133C">
        <w:rPr>
          <w:rFonts w:cs="Arial"/>
          <w:szCs w:val="36"/>
        </w:rPr>
        <w:t>personalised</w:t>
      </w:r>
      <w:proofErr w:type="spellEnd"/>
      <w:r w:rsidRPr="00A9133C">
        <w:rPr>
          <w:rFonts w:cs="Arial"/>
          <w:szCs w:val="36"/>
        </w:rPr>
        <w:t xml:space="preserve"> disability-specific support services (e.g., personal assistance)</w:t>
      </w:r>
    </w:p>
    <w:p w:rsidR="00AC40F6" w:rsidRPr="00A9133C" w:rsidRDefault="00AC40F6" w:rsidP="00A9133C">
      <w:pPr>
        <w:rPr>
          <w:rFonts w:cs="Arial"/>
          <w:szCs w:val="36"/>
        </w:rPr>
      </w:pPr>
      <w:r w:rsidRPr="00A9133C">
        <w:rPr>
          <w:rFonts w:cs="Arial"/>
          <w:szCs w:val="36"/>
        </w:rPr>
        <w:t>data collection</w:t>
      </w:r>
    </w:p>
    <w:p w:rsidR="00AC40F6" w:rsidRPr="00A9133C" w:rsidRDefault="00AC40F6" w:rsidP="00A9133C">
      <w:pPr>
        <w:rPr>
          <w:rFonts w:cs="Arial"/>
          <w:szCs w:val="36"/>
        </w:rPr>
      </w:pPr>
      <w:r w:rsidRPr="00A9133C">
        <w:rPr>
          <w:rFonts w:cs="Arial"/>
          <w:szCs w:val="36"/>
        </w:rPr>
        <w:t>‘To collect consistent quantitative and qualitative data on people with disabilities, including those still living in institutions’</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12:</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The UN Convention on the Rights of Persons with Disabilities (CRPD)</w:t>
      </w:r>
    </w:p>
    <w:p w:rsidR="00AC40F6" w:rsidRPr="00A9133C" w:rsidRDefault="00AC40F6" w:rsidP="00A9133C">
      <w:pPr>
        <w:rPr>
          <w:rFonts w:cs="Arial"/>
          <w:szCs w:val="36"/>
        </w:rPr>
      </w:pPr>
      <w:r w:rsidRPr="00A9133C">
        <w:rPr>
          <w:rFonts w:cs="Arial"/>
          <w:szCs w:val="36"/>
        </w:rPr>
        <w:t>Global application of Article 19 (paras 7 and 22, General Comment 5):</w:t>
      </w:r>
    </w:p>
    <w:p w:rsidR="00AC40F6" w:rsidRPr="00A9133C" w:rsidRDefault="00AC40F6" w:rsidP="00A9133C">
      <w:pPr>
        <w:rPr>
          <w:rFonts w:cs="Arial"/>
          <w:szCs w:val="36"/>
        </w:rPr>
      </w:pPr>
      <w:r w:rsidRPr="00A9133C">
        <w:rPr>
          <w:rFonts w:cs="Arial"/>
          <w:szCs w:val="36"/>
        </w:rPr>
        <w:lastRenderedPageBreak/>
        <w:t>Reflects the diversity of approaches to human living and its content is not biased towards certain cultural norms or values</w:t>
      </w:r>
    </w:p>
    <w:p w:rsidR="00AC40F6" w:rsidRPr="00A9133C" w:rsidRDefault="00AC40F6" w:rsidP="00A9133C">
      <w:pPr>
        <w:rPr>
          <w:rFonts w:cs="Arial"/>
          <w:szCs w:val="36"/>
        </w:rPr>
      </w:pPr>
      <w:r w:rsidRPr="00A9133C">
        <w:rPr>
          <w:rFonts w:cs="Arial"/>
          <w:szCs w:val="36"/>
        </w:rPr>
        <w:t>Living independently and being included in the community is a basic concept of human living</w:t>
      </w:r>
    </w:p>
    <w:p w:rsidR="00AC40F6" w:rsidRPr="00A9133C" w:rsidRDefault="00AC40F6" w:rsidP="00A9133C">
      <w:pPr>
        <w:rPr>
          <w:rFonts w:cs="Arial"/>
          <w:szCs w:val="36"/>
        </w:rPr>
      </w:pPr>
      <w:r w:rsidRPr="00A9133C">
        <w:rPr>
          <w:rFonts w:cs="Arial"/>
          <w:szCs w:val="36"/>
        </w:rPr>
        <w:t xml:space="preserve">‘It means exercising freedom of choice and control over decisions affecting one’s life with the maximum level of self—determination and interdependence within society. This right must be effectively </w:t>
      </w:r>
      <w:proofErr w:type="spellStart"/>
      <w:r w:rsidRPr="00A9133C">
        <w:rPr>
          <w:rFonts w:cs="Arial"/>
          <w:szCs w:val="36"/>
        </w:rPr>
        <w:t>realised</w:t>
      </w:r>
      <w:proofErr w:type="spellEnd"/>
      <w:r w:rsidRPr="00A9133C">
        <w:rPr>
          <w:rFonts w:cs="Arial"/>
          <w:szCs w:val="36"/>
        </w:rPr>
        <w:t xml:space="preserve"> in different economic, social, cultural and political contexts. </w:t>
      </w:r>
    </w:p>
    <w:p w:rsidR="00AC40F6" w:rsidRPr="00A9133C" w:rsidRDefault="00AC40F6" w:rsidP="00A9133C">
      <w:pPr>
        <w:rPr>
          <w:rFonts w:cs="Arial"/>
          <w:szCs w:val="36"/>
        </w:rPr>
      </w:pPr>
      <w:r w:rsidRPr="00A9133C">
        <w:rPr>
          <w:rFonts w:cs="Arial"/>
          <w:szCs w:val="36"/>
        </w:rPr>
        <w:t>All persons should be free to choose to be active and belong to a culture of their own choice, with the same degree of choice and control over their life as other members of the community</w:t>
      </w:r>
    </w:p>
    <w:p w:rsidR="00AC40F6" w:rsidRPr="00A9133C" w:rsidRDefault="00AC40F6" w:rsidP="00A9133C">
      <w:pPr>
        <w:rPr>
          <w:rFonts w:cs="Arial"/>
          <w:szCs w:val="36"/>
        </w:rPr>
      </w:pPr>
      <w:r w:rsidRPr="00A9133C">
        <w:rPr>
          <w:rFonts w:cs="Arial"/>
          <w:szCs w:val="36"/>
        </w:rPr>
        <w:t>Independent living is not compatible with the promotion of a ‘predefined’ individual lifestyle</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13:</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ENIL’s proposal for additional pillars</w:t>
      </w:r>
    </w:p>
    <w:p w:rsidR="00AC40F6" w:rsidRPr="00A9133C" w:rsidRDefault="00AC40F6" w:rsidP="00A9133C">
      <w:pPr>
        <w:rPr>
          <w:rFonts w:cs="Arial"/>
          <w:szCs w:val="36"/>
        </w:rPr>
      </w:pPr>
      <w:r w:rsidRPr="00A9133C">
        <w:rPr>
          <w:rFonts w:cs="Arial"/>
          <w:szCs w:val="36"/>
        </w:rPr>
        <w:t>access to supported decision-making</w:t>
      </w:r>
    </w:p>
    <w:p w:rsidR="00AC40F6" w:rsidRPr="00A9133C" w:rsidRDefault="00AC40F6" w:rsidP="00A9133C">
      <w:pPr>
        <w:rPr>
          <w:rFonts w:cs="Arial"/>
          <w:szCs w:val="36"/>
        </w:rPr>
      </w:pPr>
      <w:r w:rsidRPr="00A9133C">
        <w:rPr>
          <w:rFonts w:cs="Arial"/>
          <w:szCs w:val="36"/>
        </w:rPr>
        <w:t xml:space="preserve">knowledge about IL history, philosophy, and </w:t>
      </w:r>
      <w:proofErr w:type="spellStart"/>
      <w:r w:rsidRPr="00A9133C">
        <w:rPr>
          <w:rFonts w:cs="Arial"/>
          <w:szCs w:val="36"/>
        </w:rPr>
        <w:t>organising</w:t>
      </w:r>
      <w:proofErr w:type="spellEnd"/>
    </w:p>
    <w:p w:rsidR="00AC40F6" w:rsidRPr="00A9133C" w:rsidRDefault="00AC40F6" w:rsidP="00A9133C">
      <w:pPr>
        <w:rPr>
          <w:rFonts w:cs="Arial"/>
          <w:szCs w:val="36"/>
        </w:rPr>
      </w:pPr>
      <w:r w:rsidRPr="00A9133C">
        <w:rPr>
          <w:rFonts w:cs="Arial"/>
          <w:szCs w:val="36"/>
        </w:rPr>
        <w:t>support for sexual and reproductive rights</w:t>
      </w:r>
    </w:p>
    <w:p w:rsidR="00AC40F6" w:rsidRPr="00A9133C" w:rsidRDefault="00AC40F6" w:rsidP="00A9133C">
      <w:pPr>
        <w:rPr>
          <w:rFonts w:cs="Arial"/>
          <w:szCs w:val="36"/>
        </w:rPr>
      </w:pPr>
      <w:r w:rsidRPr="00A9133C">
        <w:rPr>
          <w:rFonts w:cs="Arial"/>
          <w:szCs w:val="36"/>
        </w:rPr>
        <w:lastRenderedPageBreak/>
        <w:t>access to internet and digital technology</w:t>
      </w:r>
    </w:p>
    <w:p w:rsidR="00AC40F6" w:rsidRPr="00A9133C" w:rsidRDefault="00AC40F6" w:rsidP="00A9133C">
      <w:pPr>
        <w:rPr>
          <w:rFonts w:cs="Arial"/>
          <w:szCs w:val="36"/>
        </w:rPr>
      </w:pPr>
      <w:r w:rsidRPr="00A9133C">
        <w:rPr>
          <w:rFonts w:cs="Arial"/>
          <w:szCs w:val="36"/>
        </w:rPr>
        <w:t>access to legal aid</w:t>
      </w:r>
    </w:p>
    <w:p w:rsidR="00AC40F6" w:rsidRPr="00A9133C" w:rsidRDefault="00AC40F6" w:rsidP="00A9133C">
      <w:pPr>
        <w:rPr>
          <w:rFonts w:cs="Arial"/>
          <w:szCs w:val="36"/>
        </w:rPr>
      </w:pPr>
      <w:r w:rsidRPr="00A9133C">
        <w:rPr>
          <w:rFonts w:cs="Arial"/>
          <w:szCs w:val="36"/>
        </w:rPr>
        <w:t>support for transitions</w:t>
      </w:r>
    </w:p>
    <w:p w:rsidR="00AC40F6" w:rsidRPr="00A9133C" w:rsidRDefault="00AC40F6" w:rsidP="00A9133C">
      <w:pPr>
        <w:rPr>
          <w:rFonts w:cs="Arial"/>
          <w:szCs w:val="36"/>
        </w:rPr>
      </w:pPr>
      <w:r w:rsidRPr="00A9133C">
        <w:rPr>
          <w:rFonts w:cs="Arial"/>
          <w:szCs w:val="36"/>
        </w:rPr>
        <w:t>to adulthood, higher education, employment, from parental home, and from institutional care</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14:</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ENIL’s proposal for additional principles</w:t>
      </w:r>
    </w:p>
    <w:p w:rsidR="00AC40F6" w:rsidRPr="00A9133C" w:rsidRDefault="00AC40F6" w:rsidP="00A9133C">
      <w:pPr>
        <w:rPr>
          <w:rFonts w:cs="Arial"/>
          <w:szCs w:val="36"/>
        </w:rPr>
      </w:pPr>
      <w:r w:rsidRPr="00A9133C">
        <w:rPr>
          <w:rFonts w:cs="Arial"/>
          <w:szCs w:val="36"/>
        </w:rPr>
        <w:t>adopt an intersectional perspective</w:t>
      </w:r>
    </w:p>
    <w:p w:rsidR="00AC40F6" w:rsidRPr="00A9133C" w:rsidRDefault="00AC40F6" w:rsidP="00A9133C">
      <w:pPr>
        <w:rPr>
          <w:rFonts w:cs="Arial"/>
          <w:szCs w:val="36"/>
        </w:rPr>
      </w:pPr>
      <w:r w:rsidRPr="00A9133C">
        <w:rPr>
          <w:rFonts w:cs="Arial"/>
          <w:szCs w:val="36"/>
        </w:rPr>
        <w:t>consider overlaps between disability and older age, gender, sexuality, poverty, climate change, and locality</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ensure IL in emergency situations</w:t>
      </w:r>
    </w:p>
    <w:p w:rsidR="00AC40F6" w:rsidRPr="00A9133C" w:rsidRDefault="00AC40F6" w:rsidP="00A9133C">
      <w:pPr>
        <w:rPr>
          <w:rFonts w:cs="Arial"/>
          <w:szCs w:val="36"/>
        </w:rPr>
      </w:pPr>
      <w:r w:rsidRPr="00A9133C">
        <w:rPr>
          <w:rFonts w:cs="Arial"/>
          <w:szCs w:val="36"/>
        </w:rPr>
        <w:t>armed conflicts, natural disasters, pandemics)</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co-produce disability research</w:t>
      </w:r>
    </w:p>
    <w:p w:rsidR="00AC40F6" w:rsidRPr="00A9133C" w:rsidRDefault="00AC40F6" w:rsidP="00A9133C">
      <w:pPr>
        <w:rPr>
          <w:rFonts w:cs="Arial"/>
          <w:szCs w:val="36"/>
        </w:rPr>
      </w:pPr>
    </w:p>
    <w:p w:rsidR="00AC40F6" w:rsidRPr="00A9133C" w:rsidRDefault="00AC40F6" w:rsidP="00A9133C">
      <w:pPr>
        <w:rPr>
          <w:rFonts w:cs="Arial"/>
          <w:szCs w:val="36"/>
        </w:rPr>
      </w:pPr>
      <w:proofErr w:type="spellStart"/>
      <w:r w:rsidRPr="00A9133C">
        <w:rPr>
          <w:rFonts w:cs="Arial"/>
          <w:szCs w:val="36"/>
        </w:rPr>
        <w:t>decolonise</w:t>
      </w:r>
      <w:proofErr w:type="spellEnd"/>
      <w:r w:rsidRPr="00A9133C">
        <w:rPr>
          <w:rFonts w:cs="Arial"/>
          <w:szCs w:val="36"/>
        </w:rPr>
        <w:t xml:space="preserve"> IL engage with – and promote – local </w:t>
      </w:r>
      <w:proofErr w:type="spellStart"/>
      <w:r w:rsidRPr="00A9133C">
        <w:rPr>
          <w:rFonts w:cs="Arial"/>
          <w:szCs w:val="36"/>
        </w:rPr>
        <w:t>knowledges</w:t>
      </w:r>
      <w:proofErr w:type="spellEnd"/>
      <w:r w:rsidRPr="00A9133C">
        <w:rPr>
          <w:rFonts w:cs="Arial"/>
          <w:szCs w:val="36"/>
        </w:rPr>
        <w:t xml:space="preserve"> and practices regarding self-determination (‘choice and control’)</w:t>
      </w:r>
    </w:p>
    <w:p w:rsidR="00AC40F6" w:rsidRPr="00A9133C" w:rsidRDefault="00AC40F6" w:rsidP="00A9133C">
      <w:pPr>
        <w:rPr>
          <w:rFonts w:cs="Arial"/>
          <w:szCs w:val="36"/>
        </w:rPr>
      </w:pPr>
      <w:r w:rsidRPr="00A9133C">
        <w:rPr>
          <w:rFonts w:cs="Arial"/>
          <w:szCs w:val="36"/>
        </w:rPr>
        <w:lastRenderedPageBreak/>
        <w:t>develop culturally sensitive, locally appropriate Independent Living ideas and practices</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15:</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Discussion questions</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What are the current priority pillars in your state or country?</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How to make the IL Pillars framework more inclusive?</w:t>
      </w:r>
    </w:p>
    <w:p w:rsidR="00AC40F6" w:rsidRPr="00A9133C" w:rsidRDefault="00AC40F6" w:rsidP="00A9133C">
      <w:pPr>
        <w:rPr>
          <w:rFonts w:cs="Arial"/>
          <w:szCs w:val="36"/>
        </w:rPr>
      </w:pPr>
      <w:r w:rsidRPr="00A9133C">
        <w:rPr>
          <w:rFonts w:cs="Arial"/>
          <w:szCs w:val="36"/>
        </w:rPr>
        <w:t xml:space="preserve">diversity of impairments, ages, genders, ethnicities; culturally sensitive / </w:t>
      </w:r>
      <w:proofErr w:type="spellStart"/>
      <w:r w:rsidRPr="00A9133C">
        <w:rPr>
          <w:rFonts w:cs="Arial"/>
          <w:szCs w:val="36"/>
        </w:rPr>
        <w:t>decolonial</w:t>
      </w:r>
      <w:proofErr w:type="spellEnd"/>
      <w:r w:rsidRPr="00A9133C">
        <w:rPr>
          <w:rFonts w:cs="Arial"/>
          <w:szCs w:val="36"/>
        </w:rPr>
        <w:t>; appropriate for both high-income and low-income contexts</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Are there additional pillars or principles that need to be considered?</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SLIDE 16:</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References</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lastRenderedPageBreak/>
        <w:t xml:space="preserve">Davies, K. (1990) ‘A social barriers model of disability: theory into practice. The emergence of the "seven </w:t>
      </w:r>
      <w:proofErr w:type="gramStart"/>
      <w:r w:rsidRPr="00A9133C">
        <w:rPr>
          <w:rFonts w:cs="Arial"/>
          <w:szCs w:val="36"/>
        </w:rPr>
        <w:t>needs“</w:t>
      </w:r>
      <w:proofErr w:type="gramEnd"/>
      <w:r w:rsidRPr="00A9133C">
        <w:rPr>
          <w:rFonts w:cs="Arial"/>
          <w:szCs w:val="36"/>
        </w:rPr>
        <w:t xml:space="preserve">’, paper prepared for the Derbyshire Coalition of Disabled People. </w:t>
      </w:r>
      <w:hyperlink r:id="rId4" w:history="1">
        <w:r w:rsidRPr="00A9133C">
          <w:rPr>
            <w:rStyle w:val="Hyperlink"/>
            <w:rFonts w:cs="Arial"/>
            <w:szCs w:val="36"/>
          </w:rPr>
          <w:t>https://web.archive.org/web/20240324073420/https:/disability-studies.leeds.ac.uk/wp-content/uploads/sites/40/library/DavisK-davis-social-barriers.pdf</w:t>
        </w:r>
      </w:hyperlink>
      <w:r w:rsidRPr="00A9133C">
        <w:rPr>
          <w:rFonts w:cs="Arial"/>
          <w:szCs w:val="36"/>
        </w:rPr>
        <w:t xml:space="preserve"> </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Disability Rights UK (</w:t>
      </w:r>
      <w:proofErr w:type="spellStart"/>
      <w:r w:rsidRPr="00A9133C">
        <w:rPr>
          <w:rFonts w:cs="Arial"/>
          <w:szCs w:val="36"/>
        </w:rPr>
        <w:t>n.d.</w:t>
      </w:r>
      <w:proofErr w:type="spellEnd"/>
      <w:r w:rsidRPr="00A9133C">
        <w:rPr>
          <w:rFonts w:cs="Arial"/>
          <w:szCs w:val="36"/>
        </w:rPr>
        <w:t xml:space="preserve">) ‘Independent Living. Disability Rights UK Factsheet F38’, online publication. London: Disability Rights UK. </w:t>
      </w:r>
      <w:hyperlink r:id="rId5" w:history="1">
        <w:r w:rsidRPr="00A9133C">
          <w:rPr>
            <w:rStyle w:val="Hyperlink"/>
            <w:rFonts w:cs="Arial"/>
            <w:szCs w:val="36"/>
          </w:rPr>
          <w:t>https://web.archive.org/web/20231108170115/https://www.disabilityrightsuk.org/resources/independent-living</w:t>
        </w:r>
      </w:hyperlink>
      <w:r w:rsidRPr="00A9133C">
        <w:rPr>
          <w:rFonts w:cs="Arial"/>
          <w:szCs w:val="36"/>
        </w:rPr>
        <w:t xml:space="preserve"> </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ENIL (</w:t>
      </w:r>
      <w:proofErr w:type="spellStart"/>
      <w:r w:rsidRPr="00A9133C">
        <w:rPr>
          <w:rFonts w:cs="Arial"/>
          <w:szCs w:val="36"/>
        </w:rPr>
        <w:t>n.d.</w:t>
      </w:r>
      <w:proofErr w:type="spellEnd"/>
      <w:r w:rsidRPr="00A9133C">
        <w:rPr>
          <w:rFonts w:cs="Arial"/>
          <w:szCs w:val="36"/>
        </w:rPr>
        <w:t xml:space="preserve">) ‘About ENIL’, online publication. Brussels: European Network on Independent Living. </w:t>
      </w:r>
      <w:hyperlink r:id="rId6" w:history="1">
        <w:r w:rsidRPr="00A9133C">
          <w:rPr>
            <w:rStyle w:val="Hyperlink"/>
            <w:rFonts w:cs="Arial"/>
            <w:szCs w:val="36"/>
          </w:rPr>
          <w:t>https://web.archive.org/web/20231110111447/https://enil.eu/about-enil/</w:t>
        </w:r>
      </w:hyperlink>
      <w:r w:rsidRPr="00A9133C">
        <w:rPr>
          <w:rFonts w:cs="Arial"/>
          <w:szCs w:val="36"/>
        </w:rPr>
        <w:t xml:space="preserve"> </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 xml:space="preserve">Evans, J. (2002) ‘Independent Living Movement in the UK’, online publication. Leeds: The Disability Archive UK. Available online at: </w:t>
      </w:r>
      <w:hyperlink r:id="rId7" w:history="1">
        <w:r w:rsidRPr="00A9133C">
          <w:rPr>
            <w:rStyle w:val="Hyperlink"/>
            <w:rFonts w:cs="Arial"/>
            <w:szCs w:val="36"/>
          </w:rPr>
          <w:t>https://web.archive.org/web/20231110120434/https://disability-studies.leeds.ac.uk/wp-</w:t>
        </w:r>
        <w:r w:rsidRPr="00A9133C">
          <w:rPr>
            <w:rStyle w:val="Hyperlink"/>
            <w:rFonts w:cs="Arial"/>
            <w:szCs w:val="36"/>
          </w:rPr>
          <w:lastRenderedPageBreak/>
          <w:t>content/uploads/sites/40/library/evans-Version-2-Independent-Living-Movement-in-the-UK.pdf</w:t>
        </w:r>
      </w:hyperlink>
      <w:r w:rsidRPr="00A9133C">
        <w:rPr>
          <w:rFonts w:cs="Arial"/>
          <w:szCs w:val="36"/>
        </w:rPr>
        <w:t xml:space="preserve"> </w:t>
      </w:r>
    </w:p>
    <w:p w:rsidR="00AC40F6" w:rsidRPr="00A9133C" w:rsidRDefault="00AC40F6" w:rsidP="00A9133C">
      <w:pPr>
        <w:rPr>
          <w:rFonts w:cs="Arial"/>
          <w:szCs w:val="36"/>
        </w:rPr>
      </w:pPr>
    </w:p>
    <w:p w:rsidR="00AC40F6" w:rsidRPr="00A9133C" w:rsidRDefault="00AC40F6" w:rsidP="00A9133C">
      <w:pPr>
        <w:rPr>
          <w:rFonts w:cs="Arial"/>
          <w:szCs w:val="36"/>
        </w:rPr>
      </w:pPr>
      <w:proofErr w:type="spellStart"/>
      <w:r w:rsidRPr="00A9133C">
        <w:rPr>
          <w:rFonts w:cs="Arial"/>
          <w:szCs w:val="36"/>
        </w:rPr>
        <w:t>Heumann</w:t>
      </w:r>
      <w:proofErr w:type="spellEnd"/>
      <w:r w:rsidRPr="00A9133C">
        <w:rPr>
          <w:rFonts w:cs="Arial"/>
          <w:szCs w:val="36"/>
        </w:rPr>
        <w:t xml:space="preserve">, J. (2004) Judith </w:t>
      </w:r>
      <w:proofErr w:type="spellStart"/>
      <w:r w:rsidRPr="00A9133C">
        <w:rPr>
          <w:rFonts w:cs="Arial"/>
          <w:szCs w:val="36"/>
        </w:rPr>
        <w:t>Heumann</w:t>
      </w:r>
      <w:proofErr w:type="spellEnd"/>
      <w:r w:rsidRPr="00A9133C">
        <w:rPr>
          <w:rFonts w:cs="Arial"/>
          <w:szCs w:val="36"/>
        </w:rPr>
        <w:t xml:space="preserve">, Pioneering Disability Rights Advocate and Leader in Disabled in Action, New York: Center for Independent Living, Berkeley; World Institute on Disability; and the US Department of Education 1960s-2000. An oral history conducted by Susan Brown, David </w:t>
      </w:r>
      <w:proofErr w:type="spellStart"/>
      <w:r w:rsidRPr="00A9133C">
        <w:rPr>
          <w:rFonts w:cs="Arial"/>
          <w:szCs w:val="36"/>
        </w:rPr>
        <w:t>Landes</w:t>
      </w:r>
      <w:proofErr w:type="spellEnd"/>
      <w:r w:rsidRPr="00A9133C">
        <w:rPr>
          <w:rFonts w:cs="Arial"/>
          <w:szCs w:val="36"/>
        </w:rPr>
        <w:t xml:space="preserve">, Jonathan Young in 1998-2001. Berkeley, CA: Regional Oral History Office, The Bancroft Library, University of California, Berkeley. </w:t>
      </w:r>
      <w:hyperlink r:id="rId8" w:history="1">
        <w:r w:rsidRPr="00A9133C">
          <w:rPr>
            <w:rStyle w:val="Hyperlink"/>
            <w:rFonts w:cs="Arial"/>
            <w:szCs w:val="36"/>
          </w:rPr>
          <w:t>https://oac.cdlib.org/view?docId=hb9v19p0k9&amp;brand=oac4</w:t>
        </w:r>
      </w:hyperlink>
      <w:r w:rsidRPr="00A9133C">
        <w:rPr>
          <w:rFonts w:cs="Arial"/>
          <w:szCs w:val="36"/>
        </w:rPr>
        <w:t xml:space="preserve"> </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Hunt, J. (2019) No Limits. The Disabled People’s Movement – A Radical History. Manchester: TBR Imprint.</w:t>
      </w:r>
    </w:p>
    <w:p w:rsidR="00AC40F6" w:rsidRPr="00A9133C" w:rsidRDefault="00AC40F6" w:rsidP="00A9133C">
      <w:pPr>
        <w:rPr>
          <w:rFonts w:cs="Arial"/>
          <w:szCs w:val="36"/>
        </w:rPr>
      </w:pPr>
    </w:p>
    <w:p w:rsidR="00AC40F6" w:rsidRPr="00A9133C" w:rsidRDefault="00AC40F6" w:rsidP="00A9133C">
      <w:pPr>
        <w:rPr>
          <w:rFonts w:cs="Arial"/>
          <w:szCs w:val="36"/>
        </w:rPr>
      </w:pPr>
      <w:proofErr w:type="spellStart"/>
      <w:r w:rsidRPr="00A9133C">
        <w:rPr>
          <w:rFonts w:cs="Arial"/>
          <w:szCs w:val="36"/>
        </w:rPr>
        <w:t>Kleinfield</w:t>
      </w:r>
      <w:proofErr w:type="spellEnd"/>
      <w:r w:rsidRPr="00A9133C">
        <w:rPr>
          <w:rFonts w:cs="Arial"/>
          <w:szCs w:val="36"/>
        </w:rPr>
        <w:t xml:space="preserve">, S. (1979) ‘Declaring independence in Berkeley’, Psychology Today, Vol. 13, No. 3, pp. 67–78. Reprinted and posted at: </w:t>
      </w:r>
      <w:hyperlink r:id="rId9" w:history="1">
        <w:r w:rsidRPr="00A9133C">
          <w:rPr>
            <w:rStyle w:val="Hyperlink"/>
            <w:rFonts w:cs="Arial"/>
            <w:szCs w:val="36"/>
          </w:rPr>
          <w:t>http://www.independentliving.org/toolsforpower/tools2.html</w:t>
        </w:r>
      </w:hyperlink>
      <w:r w:rsidRPr="00A9133C">
        <w:rPr>
          <w:rFonts w:cs="Arial"/>
          <w:szCs w:val="36"/>
        </w:rPr>
        <w:t xml:space="preserve"> </w:t>
      </w:r>
    </w:p>
    <w:p w:rsidR="00AC40F6" w:rsidRPr="00A9133C" w:rsidRDefault="00AC40F6" w:rsidP="00A9133C">
      <w:pPr>
        <w:rPr>
          <w:rFonts w:cs="Arial"/>
          <w:szCs w:val="36"/>
        </w:rPr>
      </w:pPr>
    </w:p>
    <w:p w:rsidR="00AC40F6" w:rsidRPr="00A9133C" w:rsidRDefault="00AC40F6" w:rsidP="00A9133C">
      <w:pPr>
        <w:rPr>
          <w:rFonts w:cs="Arial"/>
          <w:szCs w:val="36"/>
        </w:rPr>
      </w:pPr>
      <w:proofErr w:type="spellStart"/>
      <w:r w:rsidRPr="00A9133C">
        <w:rPr>
          <w:rFonts w:cs="Arial"/>
          <w:szCs w:val="36"/>
        </w:rPr>
        <w:lastRenderedPageBreak/>
        <w:t>Racino</w:t>
      </w:r>
      <w:proofErr w:type="spellEnd"/>
      <w:r w:rsidRPr="00A9133C">
        <w:rPr>
          <w:rFonts w:cs="Arial"/>
          <w:szCs w:val="36"/>
        </w:rPr>
        <w:t xml:space="preserve">, J. A. (1991) ‘Center for Independent Living (CIL): Disabled People Take the Lead for Full Community Lives’. Syracuse, NY: Research and Training Center on Community Integration, Syracuse University. </w:t>
      </w:r>
      <w:hyperlink r:id="rId10" w:history="1">
        <w:r w:rsidRPr="00A9133C">
          <w:rPr>
            <w:rStyle w:val="Hyperlink"/>
            <w:rFonts w:cs="Arial"/>
            <w:szCs w:val="36"/>
          </w:rPr>
          <w:t>https://www.independentliving.org/docs4/racino91.html</w:t>
        </w:r>
      </w:hyperlink>
      <w:r w:rsidRPr="00A9133C">
        <w:rPr>
          <w:rFonts w:cs="Arial"/>
          <w:szCs w:val="36"/>
        </w:rPr>
        <w:t xml:space="preserve"> </w:t>
      </w:r>
    </w:p>
    <w:p w:rsidR="00AC40F6" w:rsidRPr="00A9133C" w:rsidRDefault="00AC40F6" w:rsidP="00A9133C">
      <w:pPr>
        <w:rPr>
          <w:rFonts w:cs="Arial"/>
          <w:szCs w:val="36"/>
        </w:rPr>
      </w:pPr>
    </w:p>
    <w:p w:rsidR="00AC40F6" w:rsidRPr="00A9133C" w:rsidRDefault="00AC40F6" w:rsidP="00A9133C">
      <w:pPr>
        <w:rPr>
          <w:rFonts w:cs="Arial"/>
          <w:szCs w:val="36"/>
        </w:rPr>
      </w:pPr>
      <w:r w:rsidRPr="00A9133C">
        <w:rPr>
          <w:rFonts w:cs="Arial"/>
          <w:szCs w:val="36"/>
        </w:rPr>
        <w:t>Spectrum CIL (</w:t>
      </w:r>
      <w:proofErr w:type="spellStart"/>
      <w:r w:rsidRPr="00A9133C">
        <w:rPr>
          <w:rFonts w:cs="Arial"/>
          <w:szCs w:val="36"/>
        </w:rPr>
        <w:t>n.d.</w:t>
      </w:r>
      <w:proofErr w:type="spellEnd"/>
      <w:r w:rsidRPr="00A9133C">
        <w:rPr>
          <w:rFonts w:cs="Arial"/>
          <w:szCs w:val="36"/>
        </w:rPr>
        <w:t xml:space="preserve">) ‘“Rights not Charity” – 12 Basic Rights’, online publication. Southampton: Spectrum CIL. </w:t>
      </w:r>
      <w:hyperlink r:id="rId11" w:history="1">
        <w:r w:rsidRPr="00A9133C">
          <w:rPr>
            <w:rStyle w:val="Hyperlink"/>
            <w:rFonts w:cs="Arial"/>
            <w:szCs w:val="36"/>
          </w:rPr>
          <w:t>https://web.archive.org/web/20231110172314/https://spectrumcil.co.uk/wp-content/uploads/2015/04/SPECTRUM-12-Basic-Rights-2013</w:t>
        </w:r>
      </w:hyperlink>
      <w:r w:rsidRPr="00A9133C">
        <w:rPr>
          <w:rFonts w:cs="Arial"/>
          <w:szCs w:val="36"/>
        </w:rPr>
        <w:t xml:space="preserve"> </w:t>
      </w:r>
    </w:p>
    <w:p w:rsidR="00AC40F6" w:rsidRPr="00A9133C" w:rsidRDefault="00AC40F6" w:rsidP="00A9133C">
      <w:pPr>
        <w:rPr>
          <w:rFonts w:cs="Arial"/>
          <w:szCs w:val="36"/>
        </w:rPr>
      </w:pPr>
    </w:p>
    <w:p w:rsidR="00E923BB" w:rsidRPr="00A9133C" w:rsidRDefault="00AC40F6" w:rsidP="00A9133C">
      <w:pPr>
        <w:rPr>
          <w:rFonts w:cs="Arial"/>
          <w:szCs w:val="36"/>
        </w:rPr>
      </w:pPr>
      <w:proofErr w:type="spellStart"/>
      <w:r w:rsidRPr="00A9133C">
        <w:rPr>
          <w:rFonts w:cs="Arial"/>
          <w:szCs w:val="36"/>
        </w:rPr>
        <w:t>Zukas</w:t>
      </w:r>
      <w:proofErr w:type="spellEnd"/>
      <w:r w:rsidRPr="00A9133C">
        <w:rPr>
          <w:rFonts w:cs="Arial"/>
          <w:szCs w:val="36"/>
        </w:rPr>
        <w:t xml:space="preserve">, H. (1975) CIL History. Report of the State of the Art Conference. Berkeley, CA: Center for Independent Living – Berkeley. </w:t>
      </w:r>
      <w:hyperlink r:id="rId12" w:history="1">
        <w:r w:rsidRPr="00A9133C">
          <w:rPr>
            <w:rStyle w:val="Hyperlink"/>
            <w:rFonts w:cs="Arial"/>
            <w:szCs w:val="36"/>
          </w:rPr>
          <w:t>https://web.archive.org/web/20231110174358/https://www.independentliving.org/docs3/zukas.html</w:t>
        </w:r>
      </w:hyperlink>
      <w:r w:rsidRPr="00A9133C">
        <w:rPr>
          <w:rFonts w:cs="Arial"/>
          <w:szCs w:val="36"/>
        </w:rPr>
        <w:t xml:space="preserve"> </w:t>
      </w:r>
      <w:bookmarkEnd w:id="0"/>
    </w:p>
    <w:sectPr w:rsidR="00E923BB" w:rsidRPr="00A913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0F6"/>
    <w:rsid w:val="0037267D"/>
    <w:rsid w:val="005F3165"/>
    <w:rsid w:val="00A9133C"/>
    <w:rsid w:val="00AC40F6"/>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35F4E3-587F-474A-A5B7-F64A27A13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40F6"/>
    <w:rPr>
      <w:rFonts w:ascii="Arial" w:hAnsi="Arial"/>
      <w:b/>
      <w:sz w:val="36"/>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 w:type="character" w:styleId="Hyperlink">
    <w:name w:val="Hyperlink"/>
    <w:basedOn w:val="DefaultParagraphFont"/>
    <w:uiPriority w:val="99"/>
    <w:unhideWhenUsed/>
    <w:rsid w:val="00AC40F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ac.cdlib.org/view?docId=hb9v19p0k9&amp;brand=oac4"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eb.archive.org/web/20231110120434/https://disability-studies.leeds.ac.uk/wp-content/uploads/sites/40/library/evans-Version-2-Independent-Living-Movement-in-the-UK.pdf" TargetMode="External"/><Relationship Id="rId12" Type="http://schemas.openxmlformats.org/officeDocument/2006/relationships/hyperlink" Target="https://web.archive.org/web/20231110174358/https://www.independentliving.org/docs3/zuka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eb.archive.org/web/20231110111447/https://enil.eu/about-enil/" TargetMode="External"/><Relationship Id="rId11" Type="http://schemas.openxmlformats.org/officeDocument/2006/relationships/hyperlink" Target="https://web.archive.org/web/20231110172314/https://spectrumcil.co.uk/wp-content/uploads/2015/04/SPECTRUM-12-Basic-Rights-2013" TargetMode="External"/><Relationship Id="rId5" Type="http://schemas.openxmlformats.org/officeDocument/2006/relationships/hyperlink" Target="https://web.archive.org/web/20231108170115/https://www.disabilityrightsuk.org/resources/independent-living" TargetMode="External"/><Relationship Id="rId10" Type="http://schemas.openxmlformats.org/officeDocument/2006/relationships/hyperlink" Target="https://www.independentliving.org/docs4/racino91.html" TargetMode="External"/><Relationship Id="rId4" Type="http://schemas.openxmlformats.org/officeDocument/2006/relationships/hyperlink" Target="https://web.archive.org/web/20240324073420/https:/disability-studies.leeds.ac.uk/wp-content/uploads/sites/40/library/DavisK-davis-social-barriers.pdf" TargetMode="External"/><Relationship Id="rId9" Type="http://schemas.openxmlformats.org/officeDocument/2006/relationships/hyperlink" Target="http://www.independentliving.org/toolsforpower/tools2.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14</Pages>
  <Words>1603</Words>
  <Characters>9138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2024-07-19T21:59:00Z</dcterms:created>
  <dcterms:modified xsi:type="dcterms:W3CDTF">2024-07-20T00:18:00Z</dcterms:modified>
</cp:coreProperties>
</file>