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65C46DEE" w:rsidR="00596097" w:rsidRDefault="0057445F" w:rsidP="00752348">
      <w:pPr>
        <w:pStyle w:val="Heading1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E9F508E" wp14:editId="55ACEB1C">
            <wp:simplePos x="0" y="0"/>
            <wp:positionH relativeFrom="margin">
              <wp:posOffset>0</wp:posOffset>
            </wp:positionH>
            <wp:positionV relativeFrom="margin">
              <wp:posOffset>-474980</wp:posOffset>
            </wp:positionV>
            <wp:extent cx="5943600" cy="1583690"/>
            <wp:effectExtent l="0" t="0" r="0" b="0"/>
            <wp:wrapSquare wrapText="bothSides"/>
            <wp:docPr id="1465703210" name="Picture 1" descr="National Council on Independent Living logo features a multi-colored fingerprin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703210" name="Picture 1" descr="National Council on Independent Living logo features a multi-colored fingerprin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27C27A73" w:rsidRPr="763080AE">
        <w:t xml:space="preserve">What Is </w:t>
      </w:r>
      <w:r w:rsidR="4851A665" w:rsidRPr="763080AE">
        <w:t>Independent Living</w:t>
      </w:r>
      <w:r w:rsidR="40CBB191" w:rsidRPr="763080AE">
        <w:t xml:space="preserve">? </w:t>
      </w:r>
    </w:p>
    <w:p w14:paraId="7CC09970" w14:textId="56F13D1D" w:rsidR="4851A665" w:rsidRDefault="4851A665" w:rsidP="763080AE">
      <w:r w:rsidRPr="4A1F55F6">
        <w:t>Independent Living is a community</w:t>
      </w:r>
      <w:r w:rsidR="0057445F">
        <w:t>-</w:t>
      </w:r>
      <w:r w:rsidR="2AB8418F" w:rsidRPr="4A1F55F6">
        <w:t>focused</w:t>
      </w:r>
      <w:r w:rsidRPr="4A1F55F6">
        <w:t xml:space="preserve"> approach </w:t>
      </w:r>
      <w:r w:rsidR="685D66C7" w:rsidRPr="4A1F55F6">
        <w:t xml:space="preserve">to direct services </w:t>
      </w:r>
      <w:r w:rsidR="2E2EB120" w:rsidRPr="4A1F55F6">
        <w:t>developed by people with disabilities for people with disabilities</w:t>
      </w:r>
      <w:r w:rsidR="1D7ED646" w:rsidRPr="4A1F55F6">
        <w:t xml:space="preserve">. </w:t>
      </w:r>
    </w:p>
    <w:p w14:paraId="415FC1C7" w14:textId="7FE554CD" w:rsidR="4851A665" w:rsidRDefault="1D7ED646" w:rsidP="2BE47EFE">
      <w:r w:rsidRPr="763080AE">
        <w:t>It is</w:t>
      </w:r>
      <w:r w:rsidR="2E2EB120" w:rsidRPr="763080AE">
        <w:t xml:space="preserve"> </w:t>
      </w:r>
      <w:r w:rsidR="2D39EC87" w:rsidRPr="763080AE">
        <w:t xml:space="preserve">rooted in the belief that people with disabilities </w:t>
      </w:r>
      <w:r w:rsidR="1D702FB0" w:rsidRPr="763080AE">
        <w:t xml:space="preserve">should have </w:t>
      </w:r>
      <w:proofErr w:type="gramStart"/>
      <w:r w:rsidR="1D702FB0" w:rsidRPr="763080AE">
        <w:t>the freedom</w:t>
      </w:r>
      <w:proofErr w:type="gramEnd"/>
      <w:r w:rsidR="1D702FB0" w:rsidRPr="763080AE">
        <w:t xml:space="preserve">, tools and support to live </w:t>
      </w:r>
      <w:r w:rsidR="05FB1A8A" w:rsidRPr="763080AE">
        <w:t xml:space="preserve">their lives with dignity, make their own decisions, and participle fully in their communities. </w:t>
      </w:r>
    </w:p>
    <w:p w14:paraId="1480B791" w14:textId="6149003D" w:rsidR="25DB646B" w:rsidRDefault="25DB646B" w:rsidP="00752348">
      <w:pPr>
        <w:pStyle w:val="Heading1"/>
      </w:pPr>
      <w:r w:rsidRPr="763080AE">
        <w:t xml:space="preserve">Why </w:t>
      </w:r>
      <w:r w:rsidR="3856D27E" w:rsidRPr="763080AE">
        <w:t>It Matters</w:t>
      </w:r>
    </w:p>
    <w:p w14:paraId="418C75EE" w14:textId="44A76340" w:rsidR="4221BFDD" w:rsidRDefault="4221BFDD" w:rsidP="2BE47EFE">
      <w:r w:rsidRPr="4A1F55F6">
        <w:t>Community living is the preferred choice for most individuals</w:t>
      </w:r>
      <w:r w:rsidR="00023374">
        <w:t>. I</w:t>
      </w:r>
      <w:r w:rsidRPr="4A1F55F6">
        <w:t>t is cost-effective, legally supported</w:t>
      </w:r>
      <w:r w:rsidR="0057445F">
        <w:t>,</w:t>
      </w:r>
      <w:r w:rsidRPr="4A1F55F6">
        <w:t xml:space="preserve"> and beneficial to families and communities</w:t>
      </w:r>
      <w:r w:rsidR="00023374">
        <w:t xml:space="preserve">. </w:t>
      </w:r>
    </w:p>
    <w:p w14:paraId="08596374" w14:textId="00E06BB5" w:rsidR="4221BFDD" w:rsidRDefault="4221BFDD" w:rsidP="2BE47EFE">
      <w:pPr>
        <w:pStyle w:val="ListParagraph"/>
        <w:numPr>
          <w:ilvl w:val="0"/>
          <w:numId w:val="4"/>
        </w:numPr>
      </w:pPr>
      <w:r w:rsidRPr="2BE47EFE">
        <w:t>People overwhelmingly prefer to live in their own homes and neighborhoods</w:t>
      </w:r>
      <w:r w:rsidR="0057445F">
        <w:t>.</w:t>
      </w:r>
    </w:p>
    <w:p w14:paraId="3AE54677" w14:textId="50ADC19F" w:rsidR="4221BFDD" w:rsidRDefault="4221BFDD" w:rsidP="2BE47EFE">
      <w:pPr>
        <w:pStyle w:val="ListParagraph"/>
        <w:numPr>
          <w:ilvl w:val="0"/>
          <w:numId w:val="4"/>
        </w:numPr>
      </w:pPr>
      <w:r w:rsidRPr="2BE47EFE">
        <w:t>Costs are lower compared to institutional care, creating long</w:t>
      </w:r>
      <w:r w:rsidR="0057445F">
        <w:t>-</w:t>
      </w:r>
      <w:r w:rsidRPr="2BE47EFE">
        <w:t>term savings</w:t>
      </w:r>
      <w:r w:rsidR="0057445F">
        <w:t>.</w:t>
      </w:r>
      <w:r w:rsidRPr="2BE47EFE">
        <w:t xml:space="preserve"> </w:t>
      </w:r>
    </w:p>
    <w:p w14:paraId="410CCF46" w14:textId="34E9C369" w:rsidR="4221BFDD" w:rsidRDefault="4221BFDD" w:rsidP="2BE47EFE">
      <w:pPr>
        <w:pStyle w:val="ListParagraph"/>
        <w:numPr>
          <w:ilvl w:val="0"/>
          <w:numId w:val="4"/>
        </w:numPr>
      </w:pPr>
      <w:r w:rsidRPr="2BE47EFE">
        <w:t>Community living keeps families together</w:t>
      </w:r>
      <w:r w:rsidR="0057445F">
        <w:t>.</w:t>
      </w:r>
      <w:r w:rsidRPr="2BE47EFE">
        <w:t xml:space="preserve"> </w:t>
      </w:r>
    </w:p>
    <w:p w14:paraId="42F0DDDD" w14:textId="203503DA" w:rsidR="4221BFDD" w:rsidRDefault="4221BFDD" w:rsidP="2BE47EFE">
      <w:pPr>
        <w:pStyle w:val="ListParagraph"/>
        <w:numPr>
          <w:ilvl w:val="0"/>
          <w:numId w:val="4"/>
        </w:numPr>
      </w:pPr>
      <w:r w:rsidRPr="2BE47EFE">
        <w:t xml:space="preserve">When more people can work, volunteer, and participate, the whole community benefits. </w:t>
      </w:r>
    </w:p>
    <w:p w14:paraId="717197DF" w14:textId="54B2EFF4" w:rsidR="25DB646B" w:rsidRDefault="25DB646B" w:rsidP="00752348">
      <w:pPr>
        <w:pStyle w:val="Heading1"/>
      </w:pPr>
      <w:r w:rsidRPr="2BE47EFE">
        <w:t xml:space="preserve">Centers for Independent Living (CILs) </w:t>
      </w:r>
    </w:p>
    <w:p w14:paraId="3F2C3FF3" w14:textId="7C76D693" w:rsidR="73C1E763" w:rsidRDefault="73C1E763" w:rsidP="2BE47EFE">
      <w:r w:rsidRPr="5A51AB17">
        <w:t xml:space="preserve">Centers for Independent Living </w:t>
      </w:r>
      <w:r w:rsidR="4438BFB3" w:rsidRPr="5A51AB17">
        <w:t xml:space="preserve">are nonprofit organizations that </w:t>
      </w:r>
      <w:r w:rsidRPr="5A51AB17">
        <w:t xml:space="preserve">serve as local hubs for disability resources, problem solving, and community support. </w:t>
      </w:r>
    </w:p>
    <w:p w14:paraId="700CFB88" w14:textId="211FB4F9" w:rsidR="73C1E763" w:rsidRDefault="73C1E763" w:rsidP="2BE47EFE">
      <w:r w:rsidRPr="2BE47EFE">
        <w:t xml:space="preserve">They are uniquely positioned to respond quickly to local needs, especially in times of crisis or emergency. </w:t>
      </w:r>
    </w:p>
    <w:p w14:paraId="2B58867E" w14:textId="182C28D0" w:rsidR="73C1E763" w:rsidRDefault="73C1E763" w:rsidP="2BE47EFE">
      <w:r w:rsidRPr="2BE47EFE">
        <w:t xml:space="preserve">CILs deliver five federally mandated core services: </w:t>
      </w:r>
    </w:p>
    <w:p w14:paraId="1D0661D3" w14:textId="76599CAA" w:rsidR="73C1E763" w:rsidRDefault="73C1E763" w:rsidP="2BE47EFE">
      <w:pPr>
        <w:pStyle w:val="ListParagraph"/>
        <w:numPr>
          <w:ilvl w:val="0"/>
          <w:numId w:val="3"/>
        </w:numPr>
      </w:pPr>
      <w:r w:rsidRPr="2BE47EFE">
        <w:t xml:space="preserve">Information and Referral </w:t>
      </w:r>
    </w:p>
    <w:p w14:paraId="27915563" w14:textId="24415A2B" w:rsidR="73C1E763" w:rsidRDefault="73C1E763" w:rsidP="2BE47EFE">
      <w:pPr>
        <w:pStyle w:val="ListParagraph"/>
        <w:numPr>
          <w:ilvl w:val="0"/>
          <w:numId w:val="3"/>
        </w:numPr>
      </w:pPr>
      <w:r w:rsidRPr="2BE47EFE">
        <w:t>Independent Living Skills Training</w:t>
      </w:r>
    </w:p>
    <w:p w14:paraId="1ADF4ED0" w14:textId="116F2863" w:rsidR="73C1E763" w:rsidRDefault="73C1E763" w:rsidP="2BE47EFE">
      <w:pPr>
        <w:pStyle w:val="ListParagraph"/>
        <w:numPr>
          <w:ilvl w:val="0"/>
          <w:numId w:val="3"/>
        </w:numPr>
      </w:pPr>
      <w:r w:rsidRPr="2BE47EFE">
        <w:t xml:space="preserve">Individual and Systems Advocacy </w:t>
      </w:r>
    </w:p>
    <w:p w14:paraId="464426F6" w14:textId="602AC852" w:rsidR="73C1E763" w:rsidRDefault="73C1E763" w:rsidP="2BE47EFE">
      <w:pPr>
        <w:pStyle w:val="ListParagraph"/>
        <w:numPr>
          <w:ilvl w:val="0"/>
          <w:numId w:val="3"/>
        </w:numPr>
      </w:pPr>
      <w:r w:rsidRPr="2BE47EFE">
        <w:t>Peer Support for Youth and Adults</w:t>
      </w:r>
    </w:p>
    <w:p w14:paraId="047E4025" w14:textId="5D39CC48" w:rsidR="73C1E763" w:rsidRDefault="73C1E763" w:rsidP="2BE47EFE">
      <w:pPr>
        <w:pStyle w:val="ListParagraph"/>
        <w:numPr>
          <w:ilvl w:val="0"/>
          <w:numId w:val="3"/>
        </w:numPr>
      </w:pPr>
      <w:r w:rsidRPr="2BE47EFE">
        <w:lastRenderedPageBreak/>
        <w:t xml:space="preserve">Institutional Transition, Diversion and Youth Transition Services </w:t>
      </w:r>
    </w:p>
    <w:p w14:paraId="4FC2821D" w14:textId="5727D93F" w:rsidR="73C1E763" w:rsidRDefault="73C1E763" w:rsidP="2BE47EFE">
      <w:r w:rsidRPr="2BE47EFE">
        <w:t>Investing in CILs strengthens communities and provides a high return on taxpayer dollars by promoting independence, reducing reliance on costly institutional care, and supporting employment and workforce par</w:t>
      </w:r>
      <w:r w:rsidR="7F7CECF2" w:rsidRPr="2BE47EFE">
        <w:t xml:space="preserve">ticipation. </w:t>
      </w:r>
    </w:p>
    <w:p w14:paraId="531CB884" w14:textId="5E9BE453" w:rsidR="25DB646B" w:rsidRDefault="25DB646B" w:rsidP="00752348">
      <w:pPr>
        <w:pStyle w:val="Heading1"/>
      </w:pPr>
      <w:r w:rsidRPr="2BE47EFE">
        <w:t xml:space="preserve">State Independent Living Councils (SILCs) </w:t>
      </w:r>
    </w:p>
    <w:p w14:paraId="0C1FAEBA" w14:textId="6D6A2EC4" w:rsidR="2BE47EFE" w:rsidRDefault="31C8E604" w:rsidP="2BE47EFE">
      <w:r w:rsidRPr="4A1F55F6">
        <w:t xml:space="preserve">Each state and U.S. territory </w:t>
      </w:r>
      <w:r w:rsidR="562F66B6" w:rsidRPr="4A1F55F6">
        <w:t xml:space="preserve">develops and maintains </w:t>
      </w:r>
      <w:r w:rsidRPr="4A1F55F6">
        <w:t>a Statewide Independent Living Council</w:t>
      </w:r>
      <w:r w:rsidR="6445FBA0" w:rsidRPr="4A1F55F6">
        <w:t xml:space="preserve"> (SILC)</w:t>
      </w:r>
      <w:r w:rsidRPr="4A1F55F6">
        <w:t xml:space="preserve">. SILCs develop a </w:t>
      </w:r>
      <w:r w:rsidR="62D70FB3" w:rsidRPr="4A1F55F6">
        <w:t>three-year</w:t>
      </w:r>
      <w:r w:rsidRPr="4A1F55F6">
        <w:t xml:space="preserve"> strategic plan</w:t>
      </w:r>
      <w:r w:rsidR="406633DA" w:rsidRPr="4A1F55F6">
        <w:t xml:space="preserve"> called the State Plan for Independent Living (</w:t>
      </w:r>
      <w:r w:rsidR="7E856E71" w:rsidRPr="4A1F55F6">
        <w:t>SPIL) that</w:t>
      </w:r>
      <w:r w:rsidR="515DB249" w:rsidRPr="4A1F55F6">
        <w:t xml:space="preserve"> creates a unified vision for the state o</w:t>
      </w:r>
      <w:r w:rsidR="730496F6" w:rsidRPr="4A1F55F6">
        <w:t>n how to</w:t>
      </w:r>
      <w:r w:rsidR="515DB249" w:rsidRPr="4A1F55F6">
        <w:t xml:space="preserve"> address barriers to independent living and other issues impacting people with disabilities. </w:t>
      </w:r>
    </w:p>
    <w:p w14:paraId="42A80034" w14:textId="339BB822" w:rsidR="25DB646B" w:rsidRDefault="25DB646B" w:rsidP="00752348">
      <w:pPr>
        <w:pStyle w:val="Heading1"/>
      </w:pPr>
      <w:r w:rsidRPr="2BE47EFE">
        <w:t xml:space="preserve">Federal Oversight: The Administration for Community Living (ACL) </w:t>
      </w:r>
    </w:p>
    <w:p w14:paraId="4447825C" w14:textId="23B11FDF" w:rsidR="532077AD" w:rsidRDefault="532077AD" w:rsidP="2BE47EFE">
      <w:r w:rsidRPr="4A1F55F6">
        <w:t xml:space="preserve">The </w:t>
      </w:r>
      <w:r w:rsidR="0100D0DE" w:rsidRPr="4A1F55F6">
        <w:t>O</w:t>
      </w:r>
      <w:r w:rsidRPr="4A1F55F6">
        <w:t>ffice of Independent Living Program</w:t>
      </w:r>
      <w:r w:rsidR="21F301AF" w:rsidRPr="4A1F55F6">
        <w:t xml:space="preserve"> </w:t>
      </w:r>
      <w:r w:rsidRPr="4A1F55F6">
        <w:t>(OILP) within the U.S. Department of Health and Human Services oversees the Independent Living Program nationally. OILP ensures that CILs and SILCs op</w:t>
      </w:r>
      <w:r w:rsidR="54E031D9" w:rsidRPr="4A1F55F6">
        <w:t xml:space="preserve">erate effectively and </w:t>
      </w:r>
      <w:proofErr w:type="gramStart"/>
      <w:r w:rsidR="54E031D9" w:rsidRPr="4A1F55F6">
        <w:t>remain</w:t>
      </w:r>
      <w:proofErr w:type="gramEnd"/>
      <w:r w:rsidR="54E031D9" w:rsidRPr="4A1F55F6">
        <w:t xml:space="preserve"> focused on promoting independence, community integration, and consumer control. </w:t>
      </w:r>
    </w:p>
    <w:p w14:paraId="7BCA2C93" w14:textId="201F2D69" w:rsidR="25DB646B" w:rsidRDefault="25DB646B" w:rsidP="00752348">
      <w:pPr>
        <w:pStyle w:val="Heading1"/>
      </w:pPr>
      <w:r w:rsidRPr="2BE47EFE">
        <w:t xml:space="preserve">Foundational Law </w:t>
      </w:r>
    </w:p>
    <w:p w14:paraId="0DAE3E29" w14:textId="2A97EFEF" w:rsidR="05701F8B" w:rsidRDefault="05701F8B" w:rsidP="2BE47EFE">
      <w:r w:rsidRPr="5A51AB17">
        <w:t xml:space="preserve">The Independent Living Program is grounded in Title VII of the Rehabilitation Act of 1973, as amended. </w:t>
      </w:r>
    </w:p>
    <w:p w14:paraId="36E2E607" w14:textId="19A40607" w:rsidR="05701F8B" w:rsidRDefault="05701F8B" w:rsidP="2BE47EFE">
      <w:r w:rsidRPr="2BE47EFE">
        <w:t xml:space="preserve">The law establishes two primary funding streams: </w:t>
      </w:r>
    </w:p>
    <w:p w14:paraId="4B8255E5" w14:textId="62173AAA" w:rsidR="05701F8B" w:rsidRPr="00752348" w:rsidRDefault="05701F8B" w:rsidP="00752348">
      <w:pPr>
        <w:pStyle w:val="ListParagraph"/>
        <w:numPr>
          <w:ilvl w:val="0"/>
          <w:numId w:val="5"/>
        </w:numPr>
        <w:spacing w:after="120"/>
        <w:contextualSpacing w:val="0"/>
        <w:rPr>
          <w:rFonts w:eastAsia="Segoe UI"/>
        </w:rPr>
      </w:pPr>
      <w:r w:rsidRPr="00752348">
        <w:rPr>
          <w:rFonts w:eastAsia="Segoe UI"/>
          <w:b/>
          <w:bCs/>
        </w:rPr>
        <w:t>Subchapter B</w:t>
      </w:r>
      <w:r w:rsidRPr="00752348">
        <w:rPr>
          <w:rFonts w:eastAsia="Segoe UI"/>
        </w:rPr>
        <w:t xml:space="preserve"> – Independent Living Services</w:t>
      </w:r>
    </w:p>
    <w:p w14:paraId="679363EF" w14:textId="73D74AF9" w:rsidR="2BE47EFE" w:rsidRPr="00752348" w:rsidRDefault="05701F8B" w:rsidP="00752348">
      <w:pPr>
        <w:pStyle w:val="ListParagraph"/>
        <w:numPr>
          <w:ilvl w:val="0"/>
          <w:numId w:val="5"/>
        </w:numPr>
        <w:rPr>
          <w:rFonts w:eastAsia="Segoe UI"/>
        </w:rPr>
      </w:pPr>
      <w:r w:rsidRPr="00752348">
        <w:rPr>
          <w:rFonts w:eastAsia="Segoe UI"/>
          <w:b/>
          <w:bCs/>
        </w:rPr>
        <w:t>Subchapter C</w:t>
      </w:r>
      <w:r w:rsidRPr="00752348">
        <w:rPr>
          <w:rFonts w:eastAsia="Segoe UI"/>
        </w:rPr>
        <w:t xml:space="preserve"> – Centers for Independent Living</w:t>
      </w:r>
    </w:p>
    <w:p w14:paraId="166B4A91" w14:textId="4DDD54ED" w:rsidR="25DB646B" w:rsidRDefault="25DB646B" w:rsidP="00752348">
      <w:pPr>
        <w:pStyle w:val="Heading1"/>
      </w:pPr>
      <w:proofErr w:type="gramStart"/>
      <w:r w:rsidRPr="2BE47EFE">
        <w:t>Where</w:t>
      </w:r>
      <w:proofErr w:type="gramEnd"/>
      <w:r w:rsidRPr="2BE47EFE">
        <w:t xml:space="preserve"> Independent Living </w:t>
      </w:r>
      <w:r w:rsidR="473ADC45" w:rsidRPr="2BE47EFE">
        <w:t>Works</w:t>
      </w:r>
      <w:r w:rsidRPr="2BE47EFE">
        <w:t xml:space="preserve"> Today </w:t>
      </w:r>
    </w:p>
    <w:p w14:paraId="2FE65EC1" w14:textId="1D80E034" w:rsidR="369CEEC8" w:rsidRDefault="369CEEC8" w:rsidP="2BE47EFE">
      <w:r w:rsidRPr="2BE47EFE">
        <w:t xml:space="preserve">Across the United States, The Independent Living Network Includes: </w:t>
      </w:r>
    </w:p>
    <w:p w14:paraId="169E7B59" w14:textId="4A5EFB7D" w:rsidR="369CEEC8" w:rsidRPr="00752348" w:rsidRDefault="369CEEC8" w:rsidP="00752348">
      <w:pPr>
        <w:pStyle w:val="ListParagraph"/>
        <w:numPr>
          <w:ilvl w:val="0"/>
          <w:numId w:val="6"/>
        </w:numPr>
        <w:spacing w:after="120"/>
        <w:contextualSpacing w:val="0"/>
        <w:rPr>
          <w:rFonts w:eastAsia="Segoe UI"/>
          <w:b/>
          <w:bCs/>
        </w:rPr>
      </w:pPr>
      <w:r w:rsidRPr="00752348">
        <w:rPr>
          <w:rFonts w:eastAsia="Segoe UI"/>
          <w:b/>
          <w:bCs/>
        </w:rPr>
        <w:t>403 Centers for Independent Living</w:t>
      </w:r>
    </w:p>
    <w:p w14:paraId="783A1F57" w14:textId="004DE7E0" w:rsidR="369CEEC8" w:rsidRPr="00752348" w:rsidRDefault="369CEEC8" w:rsidP="00752348">
      <w:pPr>
        <w:pStyle w:val="ListParagraph"/>
        <w:numPr>
          <w:ilvl w:val="0"/>
          <w:numId w:val="6"/>
        </w:numPr>
        <w:spacing w:after="120"/>
        <w:contextualSpacing w:val="0"/>
        <w:rPr>
          <w:rFonts w:eastAsia="Segoe UI"/>
          <w:b/>
          <w:bCs/>
        </w:rPr>
      </w:pPr>
      <w:r w:rsidRPr="00752348">
        <w:rPr>
          <w:rFonts w:eastAsia="Segoe UI"/>
          <w:b/>
          <w:bCs/>
        </w:rPr>
        <w:t>330 Branch Offices</w:t>
      </w:r>
    </w:p>
    <w:p w14:paraId="3551B6FC" w14:textId="6D6B72D9" w:rsidR="2BE47EFE" w:rsidRPr="00752348" w:rsidRDefault="369CEEC8" w:rsidP="00752348">
      <w:pPr>
        <w:pStyle w:val="ListParagraph"/>
        <w:numPr>
          <w:ilvl w:val="0"/>
          <w:numId w:val="6"/>
        </w:numPr>
        <w:rPr>
          <w:rFonts w:eastAsia="Segoe UI"/>
          <w:b/>
          <w:bCs/>
        </w:rPr>
      </w:pPr>
      <w:r w:rsidRPr="00752348">
        <w:rPr>
          <w:rFonts w:eastAsia="Segoe UI"/>
          <w:b/>
          <w:bCs/>
        </w:rPr>
        <w:t>56 Statewide Independent Living Councils</w:t>
      </w:r>
    </w:p>
    <w:sectPr w:rsidR="2BE47EFE" w:rsidRPr="00752348" w:rsidSect="00752348">
      <w:footerReference w:type="default" r:id="rId8"/>
      <w:pgSz w:w="12240" w:h="15840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C446C" w14:textId="77777777" w:rsidR="004C0204" w:rsidRDefault="004C0204" w:rsidP="00752348">
      <w:pPr>
        <w:spacing w:before="0" w:after="0" w:line="240" w:lineRule="auto"/>
      </w:pPr>
      <w:r>
        <w:separator/>
      </w:r>
    </w:p>
  </w:endnote>
  <w:endnote w:type="continuationSeparator" w:id="0">
    <w:p w14:paraId="1A4605B3" w14:textId="77777777" w:rsidR="004C0204" w:rsidRDefault="004C0204" w:rsidP="0075234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84F54" w14:textId="1AF2A0B3" w:rsidR="00752348" w:rsidRPr="00752348" w:rsidRDefault="00752348" w:rsidP="00752348">
    <w:pPr>
      <w:jc w:val="right"/>
      <w:rPr>
        <w:rFonts w:eastAsia="Arial" w:cs="Arial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90BAD18" wp14:editId="029087D4">
          <wp:simplePos x="0" y="0"/>
          <wp:positionH relativeFrom="column">
            <wp:posOffset>2651125</wp:posOffset>
          </wp:positionH>
          <wp:positionV relativeFrom="paragraph">
            <wp:posOffset>103188</wp:posOffset>
          </wp:positionV>
          <wp:extent cx="274320" cy="274320"/>
          <wp:effectExtent l="0" t="0" r="0" b="0"/>
          <wp:wrapNone/>
          <wp:docPr id="870826634" name="Picture 1" descr="NCIL Loco Icon: Multi-colored fingerprint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826634" name="Picture 1" descr="NCIL Loco Icon: Multi-colored fingerprint. 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320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hyperlink r:id="rId2" w:history="1">
      <w:r w:rsidRPr="00752348">
        <w:rPr>
          <w:rStyle w:val="Hyperlink"/>
          <w:rFonts w:eastAsia="Arial" w:cs="Arial"/>
          <w:color w:val="auto"/>
          <w:u w:val="none"/>
        </w:rPr>
        <w:t>www.ncil.org</w:t>
      </w:r>
    </w:hyperlink>
    <w:r w:rsidRPr="00752348">
      <w:rPr>
        <w:rFonts w:eastAsia="Arial" w:cs="Arial"/>
      </w:rPr>
      <w:t xml:space="preserve"> / </w:t>
    </w:r>
    <w:hyperlink r:id="rId3" w:history="1">
      <w:r w:rsidRPr="00752348">
        <w:rPr>
          <w:rStyle w:val="Hyperlink"/>
          <w:rFonts w:eastAsia="Arial" w:cs="Arial"/>
          <w:color w:val="auto"/>
          <w:u w:val="none"/>
        </w:rPr>
        <w:t>ncil@ncil.org</w:t>
      </w:r>
    </w:hyperlink>
    <w:r w:rsidRPr="00752348">
      <w:t xml:space="preserve"> / </w:t>
    </w:r>
    <w:r w:rsidRPr="00752348">
      <w:rPr>
        <w:rFonts w:eastAsia="Arial" w:cs="Arial"/>
      </w:rPr>
      <w:t>202.207.0334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83279" w14:textId="77777777" w:rsidR="004C0204" w:rsidRDefault="004C0204" w:rsidP="00752348">
      <w:pPr>
        <w:spacing w:before="0" w:after="0" w:line="240" w:lineRule="auto"/>
      </w:pPr>
      <w:r>
        <w:separator/>
      </w:r>
    </w:p>
  </w:footnote>
  <w:footnote w:type="continuationSeparator" w:id="0">
    <w:p w14:paraId="2254555D" w14:textId="77777777" w:rsidR="004C0204" w:rsidRDefault="004C0204" w:rsidP="0075234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79EB4"/>
    <w:multiLevelType w:val="hybridMultilevel"/>
    <w:tmpl w:val="712ACFB6"/>
    <w:lvl w:ilvl="0" w:tplc="143819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0E29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8AE9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16A9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460B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FCA0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1EE6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70F2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E28D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0F4C3"/>
    <w:multiLevelType w:val="hybridMultilevel"/>
    <w:tmpl w:val="87900B0C"/>
    <w:lvl w:ilvl="0" w:tplc="0576D7B8">
      <w:start w:val="1"/>
      <w:numFmt w:val="decimal"/>
      <w:lvlText w:val="%1."/>
      <w:lvlJc w:val="left"/>
      <w:pPr>
        <w:ind w:left="720" w:hanging="360"/>
      </w:pPr>
    </w:lvl>
    <w:lvl w:ilvl="1" w:tplc="3BB4E86E">
      <w:start w:val="1"/>
      <w:numFmt w:val="lowerLetter"/>
      <w:lvlText w:val="%2."/>
      <w:lvlJc w:val="left"/>
      <w:pPr>
        <w:ind w:left="1440" w:hanging="360"/>
      </w:pPr>
    </w:lvl>
    <w:lvl w:ilvl="2" w:tplc="7B40C064">
      <w:start w:val="1"/>
      <w:numFmt w:val="lowerRoman"/>
      <w:lvlText w:val="%3."/>
      <w:lvlJc w:val="right"/>
      <w:pPr>
        <w:ind w:left="2160" w:hanging="180"/>
      </w:pPr>
    </w:lvl>
    <w:lvl w:ilvl="3" w:tplc="70F4A2BA">
      <w:start w:val="1"/>
      <w:numFmt w:val="decimal"/>
      <w:lvlText w:val="%4."/>
      <w:lvlJc w:val="left"/>
      <w:pPr>
        <w:ind w:left="2880" w:hanging="360"/>
      </w:pPr>
    </w:lvl>
    <w:lvl w:ilvl="4" w:tplc="4FE42E60">
      <w:start w:val="1"/>
      <w:numFmt w:val="lowerLetter"/>
      <w:lvlText w:val="%5."/>
      <w:lvlJc w:val="left"/>
      <w:pPr>
        <w:ind w:left="3600" w:hanging="360"/>
      </w:pPr>
    </w:lvl>
    <w:lvl w:ilvl="5" w:tplc="77FC9068">
      <w:start w:val="1"/>
      <w:numFmt w:val="lowerRoman"/>
      <w:lvlText w:val="%6."/>
      <w:lvlJc w:val="right"/>
      <w:pPr>
        <w:ind w:left="4320" w:hanging="180"/>
      </w:pPr>
    </w:lvl>
    <w:lvl w:ilvl="6" w:tplc="8924B3CC">
      <w:start w:val="1"/>
      <w:numFmt w:val="decimal"/>
      <w:lvlText w:val="%7."/>
      <w:lvlJc w:val="left"/>
      <w:pPr>
        <w:ind w:left="5040" w:hanging="360"/>
      </w:pPr>
    </w:lvl>
    <w:lvl w:ilvl="7" w:tplc="20B41882">
      <w:start w:val="1"/>
      <w:numFmt w:val="lowerLetter"/>
      <w:lvlText w:val="%8."/>
      <w:lvlJc w:val="left"/>
      <w:pPr>
        <w:ind w:left="5760" w:hanging="360"/>
      </w:pPr>
    </w:lvl>
    <w:lvl w:ilvl="8" w:tplc="7B98100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11031"/>
    <w:multiLevelType w:val="hybridMultilevel"/>
    <w:tmpl w:val="BE44A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CCA832"/>
    <w:multiLevelType w:val="hybridMultilevel"/>
    <w:tmpl w:val="EB56C26C"/>
    <w:lvl w:ilvl="0" w:tplc="35CC1E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B497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04D0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D660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FA6D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B025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826D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EC0B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F88F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180335"/>
    <w:multiLevelType w:val="hybridMultilevel"/>
    <w:tmpl w:val="24540F6A"/>
    <w:lvl w:ilvl="0" w:tplc="BB006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F6FE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308A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841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401C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B0E0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A4B6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DA1D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DE64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D741C5"/>
    <w:multiLevelType w:val="hybridMultilevel"/>
    <w:tmpl w:val="E4845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4545961">
    <w:abstractNumId w:val="0"/>
  </w:num>
  <w:num w:numId="2" w16cid:durableId="852306816">
    <w:abstractNumId w:val="4"/>
  </w:num>
  <w:num w:numId="3" w16cid:durableId="765922625">
    <w:abstractNumId w:val="1"/>
  </w:num>
  <w:num w:numId="4" w16cid:durableId="822312731">
    <w:abstractNumId w:val="3"/>
  </w:num>
  <w:num w:numId="5" w16cid:durableId="1911302965">
    <w:abstractNumId w:val="2"/>
  </w:num>
  <w:num w:numId="6" w16cid:durableId="18808212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35B149"/>
    <w:rsid w:val="00023374"/>
    <w:rsid w:val="0018FE0D"/>
    <w:rsid w:val="004C0204"/>
    <w:rsid w:val="004ED526"/>
    <w:rsid w:val="0057445F"/>
    <w:rsid w:val="00596097"/>
    <w:rsid w:val="00752348"/>
    <w:rsid w:val="00D30772"/>
    <w:rsid w:val="0100D0DE"/>
    <w:rsid w:val="016ED918"/>
    <w:rsid w:val="05701F8B"/>
    <w:rsid w:val="05FB1A8A"/>
    <w:rsid w:val="08E286A7"/>
    <w:rsid w:val="0969C475"/>
    <w:rsid w:val="0CE37310"/>
    <w:rsid w:val="0E951B14"/>
    <w:rsid w:val="0FAE1B8C"/>
    <w:rsid w:val="10B0849E"/>
    <w:rsid w:val="10CF116C"/>
    <w:rsid w:val="17A2059A"/>
    <w:rsid w:val="1B6A8230"/>
    <w:rsid w:val="1D702FB0"/>
    <w:rsid w:val="1D7ED646"/>
    <w:rsid w:val="1FEEF09C"/>
    <w:rsid w:val="21F301AF"/>
    <w:rsid w:val="25DB646B"/>
    <w:rsid w:val="25E7A004"/>
    <w:rsid w:val="27C27A73"/>
    <w:rsid w:val="291CEE94"/>
    <w:rsid w:val="29EAF2F9"/>
    <w:rsid w:val="2AB8418F"/>
    <w:rsid w:val="2BE47EFE"/>
    <w:rsid w:val="2CEAA6EC"/>
    <w:rsid w:val="2D0053E8"/>
    <w:rsid w:val="2D39EC87"/>
    <w:rsid w:val="2E2EB120"/>
    <w:rsid w:val="31C8E604"/>
    <w:rsid w:val="33051D1A"/>
    <w:rsid w:val="356C6C0C"/>
    <w:rsid w:val="369CEEC8"/>
    <w:rsid w:val="36A4A728"/>
    <w:rsid w:val="3735B149"/>
    <w:rsid w:val="376E1F0C"/>
    <w:rsid w:val="37BF75C8"/>
    <w:rsid w:val="3856D27E"/>
    <w:rsid w:val="3C0A5384"/>
    <w:rsid w:val="406633DA"/>
    <w:rsid w:val="408B3EEF"/>
    <w:rsid w:val="40CBB191"/>
    <w:rsid w:val="4221BFDD"/>
    <w:rsid w:val="4438BFB3"/>
    <w:rsid w:val="46B9B2B5"/>
    <w:rsid w:val="473ADC45"/>
    <w:rsid w:val="4851A665"/>
    <w:rsid w:val="4A1F55F6"/>
    <w:rsid w:val="4E1C933A"/>
    <w:rsid w:val="50707DDA"/>
    <w:rsid w:val="515DB249"/>
    <w:rsid w:val="532077AD"/>
    <w:rsid w:val="54E031D9"/>
    <w:rsid w:val="562F66B6"/>
    <w:rsid w:val="59E52DB3"/>
    <w:rsid w:val="5A51AB17"/>
    <w:rsid w:val="5B02F95D"/>
    <w:rsid w:val="5D61B135"/>
    <w:rsid w:val="5D8377CC"/>
    <w:rsid w:val="5D8C3DE8"/>
    <w:rsid w:val="5E9E7628"/>
    <w:rsid w:val="5FA110D6"/>
    <w:rsid w:val="60B2C23E"/>
    <w:rsid w:val="6268BD28"/>
    <w:rsid w:val="62D70FB3"/>
    <w:rsid w:val="640C2F27"/>
    <w:rsid w:val="6445FBA0"/>
    <w:rsid w:val="6467146F"/>
    <w:rsid w:val="667F4F7A"/>
    <w:rsid w:val="6782F3F5"/>
    <w:rsid w:val="685D66C7"/>
    <w:rsid w:val="6903D88A"/>
    <w:rsid w:val="69156934"/>
    <w:rsid w:val="6922E003"/>
    <w:rsid w:val="6926E61F"/>
    <w:rsid w:val="6A70E458"/>
    <w:rsid w:val="6B3DD946"/>
    <w:rsid w:val="6BCA0891"/>
    <w:rsid w:val="6BFAB411"/>
    <w:rsid w:val="6CF3A4EA"/>
    <w:rsid w:val="6E5F1BED"/>
    <w:rsid w:val="6EBF4174"/>
    <w:rsid w:val="6F9990A6"/>
    <w:rsid w:val="70F6AC1A"/>
    <w:rsid w:val="7236AC98"/>
    <w:rsid w:val="730496F6"/>
    <w:rsid w:val="73C1E763"/>
    <w:rsid w:val="75F1E864"/>
    <w:rsid w:val="763080AE"/>
    <w:rsid w:val="77E6B0E6"/>
    <w:rsid w:val="7AAFF6A3"/>
    <w:rsid w:val="7CEED736"/>
    <w:rsid w:val="7CFE4468"/>
    <w:rsid w:val="7E856E71"/>
    <w:rsid w:val="7F7CE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485E91"/>
  <w15:chartTrackingRefBased/>
  <w15:docId w15:val="{78B25845-D3A4-47BB-9B22-8CB8B43EA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348"/>
    <w:pPr>
      <w:spacing w:before="240" w:after="240" w:line="278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348"/>
    <w:pPr>
      <w:keepNext/>
      <w:keepLines/>
      <w:outlineLvl w:val="0"/>
    </w:pPr>
    <w:rPr>
      <w:rFonts w:eastAsiaTheme="majorEastAsia" w:cstheme="majorBidi"/>
      <w:sz w:val="4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2BE47EFE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52348"/>
    <w:rPr>
      <w:rFonts w:ascii="Arial" w:eastAsiaTheme="majorEastAsia" w:hAnsi="Arial" w:cstheme="majorBidi"/>
      <w:sz w:val="40"/>
      <w:szCs w:val="32"/>
    </w:rPr>
  </w:style>
  <w:style w:type="paragraph" w:styleId="Header">
    <w:name w:val="header"/>
    <w:basedOn w:val="Normal"/>
    <w:link w:val="HeaderChar"/>
    <w:uiPriority w:val="99"/>
    <w:unhideWhenUsed/>
    <w:rsid w:val="0075234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34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75234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348"/>
    <w:rPr>
      <w:rFonts w:ascii="Arial" w:hAnsi="Arial"/>
    </w:rPr>
  </w:style>
  <w:style w:type="character" w:styleId="Hyperlink">
    <w:name w:val="Hyperlink"/>
    <w:basedOn w:val="DefaultParagraphFont"/>
    <w:uiPriority w:val="99"/>
    <w:unhideWhenUsed/>
    <w:rsid w:val="0075234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3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ncil@ncil.org" TargetMode="External"/><Relationship Id="rId2" Type="http://schemas.openxmlformats.org/officeDocument/2006/relationships/hyperlink" Target="http://www.ncil.org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Podesva</dc:creator>
  <cp:keywords/>
  <dc:description/>
  <cp:lastModifiedBy>Eleanor Canter</cp:lastModifiedBy>
  <cp:revision>2</cp:revision>
  <dcterms:created xsi:type="dcterms:W3CDTF">2026-01-31T19:22:00Z</dcterms:created>
  <dcterms:modified xsi:type="dcterms:W3CDTF">2026-01-31T19:22:00Z</dcterms:modified>
</cp:coreProperties>
</file>